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B794A" w14:textId="3B8FEC6C" w:rsidR="00B4481D" w:rsidRPr="00FA4BBC" w:rsidRDefault="007374B4" w:rsidP="00B4481D">
      <w:pPr>
        <w:jc w:val="center"/>
        <w:rPr>
          <w:rFonts w:ascii="Times New Roman" w:eastAsia="Times New Roman" w:hAnsi="Times New Roman" w:cs="Times New Roman"/>
          <w:b/>
          <w:bCs/>
          <w:color w:val="0070C0"/>
          <w:kern w:val="0"/>
          <w:sz w:val="28"/>
          <w:szCs w:val="28"/>
          <w:u w:val="single"/>
          <w14:ligatures w14:val="none"/>
        </w:rPr>
      </w:pPr>
      <w:r>
        <w:rPr>
          <w:rFonts w:ascii="Times New Roman" w:eastAsia="Times New Roman" w:hAnsi="Times New Roman" w:cs="Times New Roman"/>
          <w:b/>
          <w:bCs/>
          <w:color w:val="0070C0"/>
          <w:kern w:val="0"/>
          <w:sz w:val="28"/>
          <w:szCs w:val="28"/>
          <w:u w:val="single"/>
          <w14:ligatures w14:val="none"/>
        </w:rPr>
        <w:t>The Interactive Process: Comparing the ADA with the PWFA</w:t>
      </w:r>
    </w:p>
    <w:p w14:paraId="50887702" w14:textId="77777777" w:rsidR="00B4481D" w:rsidRPr="00B4481D" w:rsidRDefault="00B4481D" w:rsidP="00B4481D">
      <w:pPr>
        <w:jc w:val="both"/>
        <w:rPr>
          <w:rFonts w:ascii="Times New Roman" w:eastAsia="Times New Roman" w:hAnsi="Times New Roman" w:cs="Times New Roman"/>
          <w:kern w:val="0"/>
          <w14:ligatures w14:val="none"/>
        </w:rPr>
      </w:pPr>
    </w:p>
    <w:p w14:paraId="1C894BC7" w14:textId="14C0372A" w:rsidR="007A4A7D" w:rsidRPr="00B4481D" w:rsidRDefault="007374B4" w:rsidP="007374B4">
      <w:pPr>
        <w:jc w:val="both"/>
        <w:rPr>
          <w:rFonts w:ascii="Times New Roman" w:eastAsia="Times New Roman" w:hAnsi="Times New Roman" w:cs="Times New Roman"/>
          <w:kern w:val="0"/>
          <w14:ligatures w14:val="none"/>
        </w:rPr>
      </w:pPr>
      <w:r>
        <w:rPr>
          <w:rFonts w:ascii="Times New Roman" w:hAnsi="Times New Roman" w:cs="Times New Roman"/>
        </w:rPr>
        <w:t>Given the PWFA’s accelerated decision-making time</w:t>
      </w:r>
      <w:r w:rsidR="00B85584">
        <w:rPr>
          <w:rFonts w:ascii="Times New Roman" w:hAnsi="Times New Roman" w:cs="Times New Roman"/>
        </w:rPr>
        <w:t xml:space="preserve"> </w:t>
      </w:r>
      <w:r>
        <w:rPr>
          <w:rFonts w:ascii="Times New Roman" w:hAnsi="Times New Roman" w:cs="Times New Roman"/>
        </w:rPr>
        <w:t>frame, we have prepared the below to show you the steps employers should take when engaging in the interactive process under the ADA versus the PWFA</w:t>
      </w:r>
      <w:r w:rsidR="001A5471">
        <w:rPr>
          <w:rFonts w:ascii="Times New Roman" w:hAnsi="Times New Roman" w:cs="Times New Roman"/>
        </w:rPr>
        <w:t xml:space="preserve">. </w:t>
      </w:r>
    </w:p>
    <w:p w14:paraId="23548D9B" w14:textId="77777777" w:rsidR="007638A5" w:rsidRPr="00B4481D" w:rsidRDefault="007638A5" w:rsidP="00B4481D">
      <w:pPr>
        <w:jc w:val="both"/>
        <w:rPr>
          <w:rFonts w:ascii="Times New Roman" w:hAnsi="Times New Roman" w:cs="Times New Roman"/>
        </w:rPr>
      </w:pPr>
    </w:p>
    <w:p w14:paraId="143E45E6" w14:textId="77777777" w:rsidR="007374B4" w:rsidRDefault="007374B4" w:rsidP="00B4481D">
      <w:pPr>
        <w:rPr>
          <w:rFonts w:ascii="Times New Roman" w:eastAsia="Times New Roman" w:hAnsi="Times New Roman" w:cs="Times New Roman"/>
          <w:kern w:val="0"/>
          <w14:ligatures w14:val="none"/>
        </w:rPr>
        <w:sectPr w:rsidR="007374B4" w:rsidSect="002F4749">
          <w:footerReference w:type="default" r:id="rId7"/>
          <w:headerReference w:type="first" r:id="rId8"/>
          <w:pgSz w:w="12240" w:h="15840"/>
          <w:pgMar w:top="1440" w:right="1440" w:bottom="1440" w:left="1440" w:header="720" w:footer="720" w:gutter="0"/>
          <w:cols w:space="720"/>
          <w:titlePg/>
          <w:docGrid w:linePitch="360"/>
        </w:sectPr>
      </w:pPr>
    </w:p>
    <w:tbl>
      <w:tblPr>
        <w:tblStyle w:val="TableGrid"/>
        <w:tblW w:w="9725" w:type="dxa"/>
        <w:tblInd w:w="-1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460"/>
        <w:gridCol w:w="396"/>
        <w:gridCol w:w="396"/>
        <w:gridCol w:w="4473"/>
      </w:tblGrid>
      <w:tr w:rsidR="006C2CF7" w14:paraId="0988C52C" w14:textId="77777777" w:rsidTr="006C2CF7">
        <w:tc>
          <w:tcPr>
            <w:tcW w:w="4460" w:type="dxa"/>
          </w:tcPr>
          <w:p w14:paraId="536CD8AE" w14:textId="77777777" w:rsidR="006C2CF7" w:rsidRPr="00C6584E" w:rsidRDefault="006C2CF7" w:rsidP="00027A75">
            <w:pPr>
              <w:jc w:val="center"/>
              <w:rPr>
                <w:rFonts w:ascii="Times New Roman" w:eastAsia="Times New Roman" w:hAnsi="Times New Roman" w:cs="Times New Roman"/>
                <w:b/>
                <w:bCs/>
                <w:color w:val="0070C0"/>
                <w:kern w:val="0"/>
                <w:u w:val="single"/>
                <w14:ligatures w14:val="none"/>
              </w:rPr>
            </w:pPr>
            <w:r w:rsidRPr="00C6584E">
              <w:rPr>
                <w:rFonts w:ascii="Times New Roman" w:eastAsia="Times New Roman" w:hAnsi="Times New Roman" w:cs="Times New Roman"/>
                <w:b/>
                <w:bCs/>
                <w:color w:val="0070C0"/>
                <w:kern w:val="0"/>
                <w:u w:val="single"/>
                <w14:ligatures w14:val="none"/>
              </w:rPr>
              <w:t>The PWFA Interactive Process</w:t>
            </w:r>
          </w:p>
          <w:p w14:paraId="7022BC4D" w14:textId="77777777" w:rsidR="006C2CF7" w:rsidRDefault="006C2CF7" w:rsidP="007374B4">
            <w:pPr>
              <w:jc w:val="center"/>
              <w:rPr>
                <w:rFonts w:ascii="Times New Roman" w:eastAsia="Times New Roman" w:hAnsi="Times New Roman" w:cs="Times New Roman"/>
                <w:b/>
                <w:bCs/>
                <w:color w:val="0070C0"/>
                <w:kern w:val="0"/>
                <w:u w:val="single"/>
                <w14:ligatures w14:val="none"/>
              </w:rPr>
            </w:pPr>
          </w:p>
        </w:tc>
        <w:tc>
          <w:tcPr>
            <w:tcW w:w="396" w:type="dxa"/>
            <w:tcBorders>
              <w:bottom w:val="nil"/>
              <w:right w:val="single" w:sz="4" w:space="0" w:color="000000" w:themeColor="text1"/>
            </w:tcBorders>
          </w:tcPr>
          <w:p w14:paraId="23605253" w14:textId="77777777" w:rsidR="006C2CF7" w:rsidRPr="00C6584E" w:rsidRDefault="006C2CF7" w:rsidP="002F4749">
            <w:pPr>
              <w:jc w:val="center"/>
              <w:rPr>
                <w:rFonts w:ascii="Times New Roman" w:eastAsia="Times New Roman" w:hAnsi="Times New Roman" w:cs="Times New Roman"/>
                <w:b/>
                <w:bCs/>
                <w:color w:val="0070C0"/>
                <w:kern w:val="0"/>
                <w:u w:val="single"/>
                <w14:ligatures w14:val="none"/>
              </w:rPr>
            </w:pPr>
          </w:p>
        </w:tc>
        <w:tc>
          <w:tcPr>
            <w:tcW w:w="396" w:type="dxa"/>
            <w:tcBorders>
              <w:left w:val="single" w:sz="4" w:space="0" w:color="000000" w:themeColor="text1"/>
              <w:bottom w:val="nil"/>
            </w:tcBorders>
          </w:tcPr>
          <w:p w14:paraId="1BEB61D5" w14:textId="1AA41257" w:rsidR="006C2CF7" w:rsidRPr="00C6584E" w:rsidRDefault="006C2CF7" w:rsidP="002F4749">
            <w:pPr>
              <w:jc w:val="center"/>
              <w:rPr>
                <w:rFonts w:ascii="Times New Roman" w:eastAsia="Times New Roman" w:hAnsi="Times New Roman" w:cs="Times New Roman"/>
                <w:b/>
                <w:bCs/>
                <w:color w:val="0070C0"/>
                <w:kern w:val="0"/>
                <w:u w:val="single"/>
                <w14:ligatures w14:val="none"/>
              </w:rPr>
            </w:pPr>
          </w:p>
        </w:tc>
        <w:tc>
          <w:tcPr>
            <w:tcW w:w="4473" w:type="dxa"/>
          </w:tcPr>
          <w:p w14:paraId="4673512F" w14:textId="71105DCC" w:rsidR="006C2CF7" w:rsidRDefault="006C2CF7" w:rsidP="00027A75">
            <w:pPr>
              <w:jc w:val="center"/>
              <w:rPr>
                <w:rFonts w:ascii="Times New Roman" w:eastAsia="Times New Roman" w:hAnsi="Times New Roman" w:cs="Times New Roman"/>
                <w:b/>
                <w:bCs/>
                <w:color w:val="0070C0"/>
                <w:kern w:val="0"/>
                <w:u w:val="single"/>
                <w14:ligatures w14:val="none"/>
              </w:rPr>
            </w:pPr>
            <w:r w:rsidRPr="00C6584E">
              <w:rPr>
                <w:rFonts w:ascii="Times New Roman" w:eastAsia="Times New Roman" w:hAnsi="Times New Roman" w:cs="Times New Roman"/>
                <w:b/>
                <w:bCs/>
                <w:color w:val="0070C0"/>
                <w:kern w:val="0"/>
                <w:u w:val="single"/>
                <w14:ligatures w14:val="none"/>
              </w:rPr>
              <w:t>The ADA Interactive Process</w:t>
            </w:r>
          </w:p>
          <w:p w14:paraId="7F9EC8C2" w14:textId="77777777" w:rsidR="006C2CF7" w:rsidRDefault="006C2CF7" w:rsidP="007374B4">
            <w:pPr>
              <w:jc w:val="center"/>
              <w:rPr>
                <w:rFonts w:ascii="Times New Roman" w:eastAsia="Times New Roman" w:hAnsi="Times New Roman" w:cs="Times New Roman"/>
                <w:b/>
                <w:bCs/>
                <w:color w:val="0070C0"/>
                <w:kern w:val="0"/>
                <w:u w:val="single"/>
                <w14:ligatures w14:val="none"/>
              </w:rPr>
            </w:pPr>
          </w:p>
        </w:tc>
      </w:tr>
      <w:tr w:rsidR="002D050A" w14:paraId="191D1747" w14:textId="77777777" w:rsidTr="002D050A">
        <w:tc>
          <w:tcPr>
            <w:tcW w:w="4460" w:type="dxa"/>
            <w:tcBorders>
              <w:right w:val="nil"/>
            </w:tcBorders>
          </w:tcPr>
          <w:p w14:paraId="05DB936D" w14:textId="77777777" w:rsidR="002D050A" w:rsidRPr="007374B4" w:rsidRDefault="002D050A" w:rsidP="002F4749">
            <w:pPr>
              <w:pStyle w:val="NormalWeb"/>
              <w:spacing w:before="0" w:beforeAutospacing="0" w:after="0" w:afterAutospacing="0"/>
              <w:jc w:val="both"/>
              <w:rPr>
                <w:b/>
                <w:bCs/>
                <w:u w:val="single"/>
              </w:rPr>
            </w:pPr>
            <w:r w:rsidRPr="007374B4">
              <w:rPr>
                <w:b/>
                <w:bCs/>
              </w:rPr>
              <w:t xml:space="preserve">Step 1: </w:t>
            </w:r>
            <w:r w:rsidRPr="007374B4">
              <w:rPr>
                <w:b/>
                <w:bCs/>
                <w:u w:val="single"/>
              </w:rPr>
              <w:t xml:space="preserve">Gather </w:t>
            </w:r>
            <w:r>
              <w:rPr>
                <w:b/>
                <w:bCs/>
                <w:u w:val="single"/>
              </w:rPr>
              <w:t>I</w:t>
            </w:r>
            <w:r w:rsidRPr="007374B4">
              <w:rPr>
                <w:b/>
                <w:bCs/>
                <w:u w:val="single"/>
              </w:rPr>
              <w:t>nformation</w:t>
            </w:r>
          </w:p>
          <w:p w14:paraId="53B3686E" w14:textId="77777777" w:rsidR="002D050A" w:rsidRDefault="002D050A" w:rsidP="002F4749">
            <w:pPr>
              <w:pStyle w:val="NormalWeb"/>
              <w:spacing w:before="0" w:beforeAutospacing="0" w:after="0" w:afterAutospacing="0"/>
              <w:jc w:val="both"/>
            </w:pPr>
          </w:p>
          <w:p w14:paraId="24BA27C4" w14:textId="77777777" w:rsidR="002D050A" w:rsidRDefault="002D050A" w:rsidP="002F4749">
            <w:pPr>
              <w:pStyle w:val="NormalWeb"/>
              <w:numPr>
                <w:ilvl w:val="0"/>
                <w:numId w:val="17"/>
              </w:numPr>
              <w:spacing w:before="0" w:beforeAutospacing="0" w:after="0" w:afterAutospacing="0"/>
              <w:jc w:val="both"/>
            </w:pPr>
            <w:r w:rsidRPr="00C6584E">
              <w:t>The employee shares that they are experiencing limitations based on pregnancy, childbirth, or a related medical condition. If the employee wishes to request accommodations for these limitations, they should contact HR.</w:t>
            </w:r>
          </w:p>
          <w:p w14:paraId="149461F2" w14:textId="77777777" w:rsidR="002D050A" w:rsidRDefault="002D050A" w:rsidP="002F4749">
            <w:pPr>
              <w:pStyle w:val="NormalWeb"/>
              <w:numPr>
                <w:ilvl w:val="0"/>
                <w:numId w:val="17"/>
              </w:numPr>
              <w:spacing w:before="0" w:beforeAutospacing="0" w:after="0" w:afterAutospacing="0"/>
              <w:jc w:val="both"/>
            </w:pPr>
            <w:r w:rsidRPr="00DA6205">
              <w:t xml:space="preserve">Ask </w:t>
            </w:r>
            <w:r w:rsidRPr="00C6584E">
              <w:t>about any limitations and confirm that the limitations are due to pregnancy, childbirth, or a related medical condition</w:t>
            </w:r>
            <w:r>
              <w:t>.</w:t>
            </w:r>
          </w:p>
          <w:p w14:paraId="57B4A392" w14:textId="77777777" w:rsidR="002D050A" w:rsidRDefault="002D050A" w:rsidP="002F4749">
            <w:pPr>
              <w:rPr>
                <w:rFonts w:ascii="Times New Roman" w:eastAsia="Times New Roman" w:hAnsi="Times New Roman" w:cs="Times New Roman"/>
                <w:b/>
                <w:bCs/>
                <w:color w:val="0070C0"/>
                <w:kern w:val="0"/>
                <w:u w:val="single"/>
                <w14:ligatures w14:val="none"/>
              </w:rPr>
            </w:pPr>
          </w:p>
          <w:p w14:paraId="2FA2B6EA" w14:textId="77777777" w:rsidR="002D050A" w:rsidRPr="007374B4" w:rsidRDefault="002D050A" w:rsidP="002F4749">
            <w:pPr>
              <w:pStyle w:val="NormalWeb"/>
              <w:spacing w:before="0" w:beforeAutospacing="0" w:after="0" w:afterAutospacing="0"/>
              <w:jc w:val="both"/>
              <w:rPr>
                <w:b/>
                <w:bCs/>
                <w:u w:val="single"/>
              </w:rPr>
            </w:pPr>
            <w:r w:rsidRPr="007374B4">
              <w:rPr>
                <w:b/>
                <w:bCs/>
              </w:rPr>
              <w:t xml:space="preserve">Step 2: </w:t>
            </w:r>
            <w:r w:rsidRPr="007374B4">
              <w:rPr>
                <w:b/>
                <w:bCs/>
                <w:u w:val="single"/>
              </w:rPr>
              <w:t>Explore Accommodation Options</w:t>
            </w:r>
          </w:p>
          <w:p w14:paraId="10500AE0" w14:textId="77777777" w:rsidR="002D050A" w:rsidRDefault="002D050A" w:rsidP="002F4749">
            <w:pPr>
              <w:pStyle w:val="NormalWeb"/>
              <w:spacing w:before="0" w:beforeAutospacing="0" w:after="0" w:afterAutospacing="0"/>
              <w:jc w:val="both"/>
            </w:pPr>
          </w:p>
          <w:p w14:paraId="69BDDB03" w14:textId="77777777" w:rsidR="002D050A" w:rsidRDefault="002D050A" w:rsidP="002F4749">
            <w:pPr>
              <w:pStyle w:val="NormalWeb"/>
              <w:numPr>
                <w:ilvl w:val="0"/>
                <w:numId w:val="18"/>
              </w:numPr>
              <w:spacing w:before="0" w:beforeAutospacing="0" w:after="0" w:afterAutospacing="0"/>
              <w:jc w:val="both"/>
            </w:pPr>
            <w:r w:rsidRPr="00DA6205">
              <w:t>Be open</w:t>
            </w:r>
            <w:r>
              <w:t>.</w:t>
            </w:r>
          </w:p>
          <w:p w14:paraId="3387DF4D" w14:textId="77777777" w:rsidR="002D050A" w:rsidRDefault="002D050A" w:rsidP="002F4749">
            <w:pPr>
              <w:pStyle w:val="NormalWeb"/>
              <w:numPr>
                <w:ilvl w:val="0"/>
                <w:numId w:val="18"/>
              </w:numPr>
              <w:spacing w:before="0" w:beforeAutospacing="0" w:after="0" w:afterAutospacing="0"/>
              <w:jc w:val="both"/>
            </w:pPr>
            <w:r w:rsidRPr="00DA6205">
              <w:t xml:space="preserve">Invite the employee </w:t>
            </w:r>
            <w:r>
              <w:t>to propose potential accommodation options.</w:t>
            </w:r>
          </w:p>
          <w:p w14:paraId="7E8E654F" w14:textId="382D4668" w:rsidR="002D050A" w:rsidRDefault="002D050A" w:rsidP="002F4749">
            <w:pPr>
              <w:pStyle w:val="NormalWeb"/>
              <w:numPr>
                <w:ilvl w:val="0"/>
                <w:numId w:val="18"/>
              </w:numPr>
              <w:spacing w:before="0" w:beforeAutospacing="0" w:after="0" w:afterAutospacing="0"/>
              <w:jc w:val="both"/>
            </w:pPr>
            <w:r w:rsidRPr="00C6584E">
              <w:t xml:space="preserve">In addition to any accommodation requested by the employee, HR </w:t>
            </w:r>
            <w:r>
              <w:t>should</w:t>
            </w:r>
            <w:r w:rsidRPr="00C6584E">
              <w:t xml:space="preserve"> evaluate any reasonable, effective alternatives. </w:t>
            </w:r>
          </w:p>
          <w:p w14:paraId="37D18DD2" w14:textId="40892E50" w:rsidR="002D050A" w:rsidRDefault="002D050A" w:rsidP="002F4749">
            <w:pPr>
              <w:pStyle w:val="NormalWeb"/>
              <w:numPr>
                <w:ilvl w:val="0"/>
                <w:numId w:val="18"/>
              </w:numPr>
              <w:spacing w:before="0" w:beforeAutospacing="0" w:after="0" w:afterAutospacing="0"/>
              <w:jc w:val="both"/>
            </w:pPr>
            <w:r>
              <w:t xml:space="preserve">Remember that leave as an accommodation is an accommodation of last resort. </w:t>
            </w:r>
            <w:r w:rsidRPr="00C6584E">
              <w:t xml:space="preserve">The PWFA requires that an employee only be placed on leave if they explicitly request this or there are no reasonable accommodations that would enable them to remain at work. This can include temporarily removing essential </w:t>
            </w:r>
            <w:r w:rsidRPr="00C6584E">
              <w:lastRenderedPageBreak/>
              <w:t>functions of the job. If the employee must be placed on a leave, this will be a job-protected leave.</w:t>
            </w:r>
          </w:p>
          <w:p w14:paraId="7D3A9085" w14:textId="77777777" w:rsidR="002D050A" w:rsidRDefault="002D050A" w:rsidP="002F4749">
            <w:pPr>
              <w:pStyle w:val="NormalWeb"/>
              <w:numPr>
                <w:ilvl w:val="0"/>
                <w:numId w:val="18"/>
              </w:numPr>
              <w:spacing w:before="0" w:beforeAutospacing="0" w:after="0" w:afterAutospacing="0"/>
              <w:jc w:val="both"/>
            </w:pPr>
            <w:r w:rsidRPr="00DA6205">
              <w:t>Document the process</w:t>
            </w:r>
            <w:r>
              <w:t>.</w:t>
            </w:r>
          </w:p>
          <w:p w14:paraId="65451B4C" w14:textId="77777777" w:rsidR="002D050A" w:rsidRDefault="002D050A" w:rsidP="002F4749">
            <w:pPr>
              <w:pStyle w:val="NormalWeb"/>
              <w:spacing w:before="0" w:beforeAutospacing="0" w:after="0" w:afterAutospacing="0"/>
              <w:jc w:val="both"/>
              <w:rPr>
                <w:b/>
                <w:bCs/>
              </w:rPr>
            </w:pPr>
          </w:p>
          <w:p w14:paraId="43033DEE" w14:textId="35F3CE7B" w:rsidR="002D050A" w:rsidRPr="007374B4" w:rsidRDefault="002D050A" w:rsidP="002F4749">
            <w:pPr>
              <w:pStyle w:val="NormalWeb"/>
              <w:spacing w:before="0" w:beforeAutospacing="0" w:after="0" w:afterAutospacing="0"/>
              <w:jc w:val="both"/>
              <w:rPr>
                <w:b/>
                <w:bCs/>
                <w:u w:val="single"/>
              </w:rPr>
            </w:pPr>
            <w:r w:rsidRPr="007374B4">
              <w:rPr>
                <w:b/>
                <w:bCs/>
              </w:rPr>
              <w:t xml:space="preserve">Step 3: </w:t>
            </w:r>
            <w:r w:rsidRPr="007374B4">
              <w:rPr>
                <w:b/>
                <w:bCs/>
                <w:u w:val="single"/>
              </w:rPr>
              <w:t>Choose an Accommodation</w:t>
            </w:r>
          </w:p>
          <w:p w14:paraId="6E6BB7DD" w14:textId="77777777" w:rsidR="002D050A" w:rsidRDefault="002D050A" w:rsidP="002F4749">
            <w:pPr>
              <w:pStyle w:val="NormalWeb"/>
              <w:spacing w:before="0" w:beforeAutospacing="0" w:after="0" w:afterAutospacing="0"/>
              <w:jc w:val="both"/>
            </w:pPr>
          </w:p>
          <w:p w14:paraId="35798269" w14:textId="77777777" w:rsidR="002D050A" w:rsidRDefault="002D050A" w:rsidP="002F4749">
            <w:pPr>
              <w:pStyle w:val="NormalWeb"/>
              <w:numPr>
                <w:ilvl w:val="0"/>
                <w:numId w:val="19"/>
              </w:numPr>
              <w:spacing w:before="0" w:beforeAutospacing="0" w:after="0" w:afterAutospacing="0"/>
              <w:jc w:val="both"/>
            </w:pPr>
            <w:r w:rsidRPr="00DA6205">
              <w:t>Consider the employee’s preference, although not required</w:t>
            </w:r>
            <w:r>
              <w:t>.</w:t>
            </w:r>
          </w:p>
          <w:p w14:paraId="118CC9FE" w14:textId="77777777" w:rsidR="002D050A" w:rsidRDefault="002D050A" w:rsidP="002F4749">
            <w:pPr>
              <w:pStyle w:val="NormalWeb"/>
              <w:numPr>
                <w:ilvl w:val="0"/>
                <w:numId w:val="19"/>
              </w:numPr>
              <w:spacing w:before="0" w:beforeAutospacing="0" w:after="0" w:afterAutospacing="0"/>
              <w:jc w:val="both"/>
            </w:pPr>
            <w:r w:rsidRPr="00C6584E">
              <w:t xml:space="preserve">HR </w:t>
            </w:r>
            <w:r>
              <w:t xml:space="preserve">should </w:t>
            </w:r>
            <w:r w:rsidRPr="00C6584E">
              <w:t>communicate the final outcome to the employee and the unit. The employee will be referred back to HR to discuss how any approved accommodations will be implemented. The employee should contact HR at any time if there is a need to reevaluate the accommodations arrangement, including if there is a need for new or different accommodations.</w:t>
            </w:r>
          </w:p>
          <w:p w14:paraId="612DD290" w14:textId="77777777" w:rsidR="002D050A" w:rsidRDefault="002D050A" w:rsidP="002F4749">
            <w:pPr>
              <w:pStyle w:val="NormalWeb"/>
              <w:numPr>
                <w:ilvl w:val="0"/>
                <w:numId w:val="19"/>
              </w:numPr>
              <w:spacing w:before="0" w:beforeAutospacing="0" w:after="0" w:afterAutospacing="0"/>
              <w:jc w:val="both"/>
            </w:pPr>
            <w:r w:rsidRPr="00DA6205">
              <w:t>Document the process</w:t>
            </w:r>
            <w:r>
              <w:t>.</w:t>
            </w:r>
          </w:p>
          <w:p w14:paraId="57EFEF0F" w14:textId="77777777" w:rsidR="002D050A" w:rsidRDefault="002D050A" w:rsidP="002F4749">
            <w:pPr>
              <w:rPr>
                <w:rFonts w:ascii="Times New Roman" w:eastAsia="Times New Roman" w:hAnsi="Times New Roman" w:cs="Times New Roman"/>
                <w:b/>
                <w:bCs/>
                <w:color w:val="0070C0"/>
                <w:kern w:val="0"/>
                <w:u w:val="single"/>
                <w14:ligatures w14:val="none"/>
              </w:rPr>
            </w:pPr>
          </w:p>
          <w:p w14:paraId="43B95841" w14:textId="77777777" w:rsidR="002D050A" w:rsidRPr="00C6584E" w:rsidRDefault="002D050A" w:rsidP="002F4749">
            <w:pPr>
              <w:pStyle w:val="NormalWeb"/>
              <w:spacing w:before="0" w:beforeAutospacing="0" w:after="0" w:afterAutospacing="0"/>
              <w:jc w:val="both"/>
              <w:rPr>
                <w:b/>
                <w:bCs/>
                <w:u w:val="single"/>
              </w:rPr>
            </w:pPr>
            <w:r w:rsidRPr="00C6584E">
              <w:rPr>
                <w:b/>
                <w:bCs/>
              </w:rPr>
              <w:t xml:space="preserve">Step </w:t>
            </w:r>
            <w:r>
              <w:rPr>
                <w:b/>
                <w:bCs/>
              </w:rPr>
              <w:t>4</w:t>
            </w:r>
            <w:r w:rsidRPr="00C6584E">
              <w:rPr>
                <w:b/>
                <w:bCs/>
              </w:rPr>
              <w:t xml:space="preserve">: </w:t>
            </w:r>
            <w:r w:rsidRPr="00C6584E">
              <w:rPr>
                <w:b/>
                <w:bCs/>
                <w:u w:val="single"/>
              </w:rPr>
              <w:t>Implement the Accommodation</w:t>
            </w:r>
          </w:p>
          <w:p w14:paraId="387B930D" w14:textId="77777777" w:rsidR="002D050A" w:rsidRDefault="002D050A" w:rsidP="002F4749">
            <w:pPr>
              <w:pStyle w:val="NormalWeb"/>
              <w:spacing w:before="0" w:beforeAutospacing="0" w:after="0" w:afterAutospacing="0"/>
              <w:jc w:val="both"/>
            </w:pPr>
          </w:p>
          <w:p w14:paraId="77C5209A" w14:textId="77777777" w:rsidR="002D050A" w:rsidRDefault="002D050A" w:rsidP="002F4749">
            <w:pPr>
              <w:pStyle w:val="NormalWeb"/>
              <w:numPr>
                <w:ilvl w:val="0"/>
                <w:numId w:val="20"/>
              </w:numPr>
              <w:spacing w:before="0" w:beforeAutospacing="0" w:after="0" w:afterAutospacing="0"/>
              <w:jc w:val="both"/>
            </w:pPr>
            <w:r w:rsidRPr="00DA6205">
              <w:t>Communicate with those who have a need to know</w:t>
            </w:r>
            <w:r>
              <w:t xml:space="preserve">. </w:t>
            </w:r>
          </w:p>
          <w:p w14:paraId="6080ADB4" w14:textId="77777777" w:rsidR="002D050A" w:rsidRDefault="002D050A" w:rsidP="002F4749">
            <w:pPr>
              <w:pStyle w:val="NormalWeb"/>
              <w:numPr>
                <w:ilvl w:val="0"/>
                <w:numId w:val="20"/>
              </w:numPr>
              <w:spacing w:before="0" w:beforeAutospacing="0" w:after="0" w:afterAutospacing="0"/>
              <w:jc w:val="both"/>
            </w:pPr>
            <w:r w:rsidRPr="00DA6205">
              <w:t>Document the process</w:t>
            </w:r>
            <w:r>
              <w:t>.</w:t>
            </w:r>
          </w:p>
          <w:p w14:paraId="3A9759FC" w14:textId="77777777" w:rsidR="002D050A" w:rsidRDefault="002D050A" w:rsidP="002F4749">
            <w:pPr>
              <w:rPr>
                <w:rFonts w:ascii="Times New Roman" w:eastAsia="Times New Roman" w:hAnsi="Times New Roman" w:cs="Times New Roman"/>
                <w:b/>
                <w:bCs/>
                <w:color w:val="0070C0"/>
                <w:kern w:val="0"/>
                <w:u w:val="single"/>
                <w14:ligatures w14:val="none"/>
              </w:rPr>
            </w:pPr>
          </w:p>
          <w:p w14:paraId="1497F004" w14:textId="77777777" w:rsidR="002D050A" w:rsidRPr="00C6584E" w:rsidRDefault="002D050A" w:rsidP="002F4749">
            <w:pPr>
              <w:pStyle w:val="NormalWeb"/>
              <w:spacing w:before="0" w:beforeAutospacing="0" w:after="0" w:afterAutospacing="0"/>
              <w:jc w:val="both"/>
              <w:rPr>
                <w:b/>
                <w:bCs/>
                <w:u w:val="single"/>
              </w:rPr>
            </w:pPr>
            <w:r w:rsidRPr="00C6584E">
              <w:rPr>
                <w:b/>
                <w:bCs/>
              </w:rPr>
              <w:t xml:space="preserve">Step </w:t>
            </w:r>
            <w:r>
              <w:rPr>
                <w:b/>
                <w:bCs/>
              </w:rPr>
              <w:t>5</w:t>
            </w:r>
            <w:r w:rsidRPr="00C6584E">
              <w:rPr>
                <w:b/>
                <w:bCs/>
              </w:rPr>
              <w:t xml:space="preserve">: </w:t>
            </w:r>
            <w:r w:rsidRPr="00C6584E">
              <w:rPr>
                <w:b/>
                <w:bCs/>
                <w:u w:val="single"/>
              </w:rPr>
              <w:t>Monitor the Accommodation</w:t>
            </w:r>
          </w:p>
          <w:p w14:paraId="23DF9043" w14:textId="77777777" w:rsidR="002D050A" w:rsidRDefault="002D050A" w:rsidP="002F4749">
            <w:pPr>
              <w:pStyle w:val="NormalWeb"/>
              <w:spacing w:before="0" w:beforeAutospacing="0" w:after="0" w:afterAutospacing="0"/>
              <w:jc w:val="both"/>
            </w:pPr>
          </w:p>
          <w:p w14:paraId="52AE26C4" w14:textId="77777777" w:rsidR="002D050A" w:rsidRPr="002F4749" w:rsidRDefault="002D050A" w:rsidP="002F4749">
            <w:pPr>
              <w:pStyle w:val="NormalWeb"/>
              <w:numPr>
                <w:ilvl w:val="0"/>
                <w:numId w:val="21"/>
              </w:numPr>
              <w:spacing w:before="0" w:beforeAutospacing="0" w:after="0" w:afterAutospacing="0"/>
              <w:jc w:val="both"/>
            </w:pPr>
            <w:r w:rsidRPr="002F4749">
              <w:t xml:space="preserve">If the accommodations are related to pregnancy, HR should reevaluate any accommodations after the end of the pregnancy. </w:t>
            </w:r>
          </w:p>
          <w:p w14:paraId="7E121187" w14:textId="77777777" w:rsidR="002D050A" w:rsidRPr="002F4749" w:rsidRDefault="002D050A" w:rsidP="002F4749">
            <w:pPr>
              <w:pStyle w:val="NormalWeb"/>
              <w:numPr>
                <w:ilvl w:val="0"/>
                <w:numId w:val="21"/>
              </w:numPr>
              <w:spacing w:before="0" w:beforeAutospacing="0" w:after="0" w:afterAutospacing="0"/>
              <w:jc w:val="both"/>
            </w:pPr>
            <w:r w:rsidRPr="002F4749">
              <w:t xml:space="preserve">If the accommodations are related to childbirth or a related medical condition, HR should reevaluate the accommodations six (6) months after childbirth. </w:t>
            </w:r>
          </w:p>
          <w:p w14:paraId="16377091" w14:textId="77777777" w:rsidR="002D050A" w:rsidRPr="002F4749" w:rsidRDefault="002D050A" w:rsidP="002F4749">
            <w:pPr>
              <w:pStyle w:val="NormalWeb"/>
              <w:numPr>
                <w:ilvl w:val="0"/>
                <w:numId w:val="21"/>
              </w:numPr>
              <w:spacing w:before="0" w:beforeAutospacing="0" w:after="0" w:afterAutospacing="0"/>
              <w:jc w:val="both"/>
            </w:pPr>
            <w:r w:rsidRPr="002F4749">
              <w:t>Reevaluation should include assessing ongoing reasonableness and whether other processes should be initiated (such as under the ADA).</w:t>
            </w:r>
          </w:p>
          <w:p w14:paraId="04DDEFD6" w14:textId="3B2B786E" w:rsidR="002D050A" w:rsidRDefault="002D050A" w:rsidP="002F4749">
            <w:pPr>
              <w:pStyle w:val="NormalWeb"/>
              <w:numPr>
                <w:ilvl w:val="0"/>
                <w:numId w:val="21"/>
              </w:numPr>
              <w:spacing w:before="0" w:beforeAutospacing="0" w:after="0" w:afterAutospacing="0"/>
              <w:jc w:val="both"/>
            </w:pPr>
            <w:r w:rsidRPr="002F4749">
              <w:t>Encourage ongoing communications.</w:t>
            </w:r>
          </w:p>
          <w:p w14:paraId="3CD0CF2C" w14:textId="77777777" w:rsidR="002D050A" w:rsidRPr="002F4749" w:rsidRDefault="002D050A" w:rsidP="0068390D">
            <w:pPr>
              <w:pStyle w:val="NormalWeb"/>
              <w:spacing w:before="0" w:beforeAutospacing="0" w:after="0" w:afterAutospacing="0"/>
            </w:pPr>
          </w:p>
          <w:p w14:paraId="5F00E4DA" w14:textId="77777777" w:rsidR="002D050A" w:rsidRDefault="002D050A" w:rsidP="002F4749">
            <w:pPr>
              <w:rPr>
                <w:rFonts w:ascii="Times New Roman" w:eastAsia="Times New Roman" w:hAnsi="Times New Roman" w:cs="Times New Roman"/>
                <w:b/>
                <w:bCs/>
                <w:color w:val="0070C0"/>
                <w:kern w:val="0"/>
                <w:u w:val="single"/>
                <w14:ligatures w14:val="none"/>
              </w:rPr>
            </w:pPr>
          </w:p>
        </w:tc>
        <w:tc>
          <w:tcPr>
            <w:tcW w:w="396" w:type="dxa"/>
            <w:tcBorders>
              <w:top w:val="nil"/>
              <w:left w:val="nil"/>
              <w:bottom w:val="nil"/>
              <w:right w:val="single" w:sz="4" w:space="0" w:color="000000" w:themeColor="text1"/>
            </w:tcBorders>
          </w:tcPr>
          <w:p w14:paraId="13170509" w14:textId="77777777" w:rsidR="002D050A" w:rsidRPr="007374B4" w:rsidRDefault="002D050A" w:rsidP="002F4749">
            <w:pPr>
              <w:pStyle w:val="NormalWeb"/>
              <w:spacing w:before="0" w:beforeAutospacing="0" w:after="0" w:afterAutospacing="0"/>
              <w:jc w:val="both"/>
              <w:rPr>
                <w:b/>
                <w:bCs/>
              </w:rPr>
            </w:pPr>
          </w:p>
        </w:tc>
        <w:tc>
          <w:tcPr>
            <w:tcW w:w="396" w:type="dxa"/>
            <w:tcBorders>
              <w:top w:val="nil"/>
              <w:left w:val="single" w:sz="4" w:space="0" w:color="000000" w:themeColor="text1"/>
              <w:bottom w:val="nil"/>
              <w:right w:val="nil"/>
            </w:tcBorders>
          </w:tcPr>
          <w:p w14:paraId="2EAD0AEB" w14:textId="20D128CD" w:rsidR="002D050A" w:rsidRPr="007374B4" w:rsidRDefault="002D050A" w:rsidP="002F4749">
            <w:pPr>
              <w:pStyle w:val="NormalWeb"/>
              <w:spacing w:before="0" w:beforeAutospacing="0" w:after="0" w:afterAutospacing="0"/>
              <w:jc w:val="both"/>
              <w:rPr>
                <w:b/>
                <w:bCs/>
              </w:rPr>
            </w:pPr>
          </w:p>
        </w:tc>
        <w:tc>
          <w:tcPr>
            <w:tcW w:w="4473" w:type="dxa"/>
            <w:tcBorders>
              <w:left w:val="nil"/>
            </w:tcBorders>
          </w:tcPr>
          <w:p w14:paraId="25629546" w14:textId="3014F2A2" w:rsidR="002D050A" w:rsidRPr="007374B4" w:rsidRDefault="002D050A" w:rsidP="002F4749">
            <w:pPr>
              <w:pStyle w:val="NormalWeb"/>
              <w:spacing w:before="0" w:beforeAutospacing="0" w:after="0" w:afterAutospacing="0"/>
              <w:jc w:val="both"/>
              <w:rPr>
                <w:b/>
                <w:bCs/>
                <w:u w:val="single"/>
              </w:rPr>
            </w:pPr>
            <w:r w:rsidRPr="007374B4">
              <w:rPr>
                <w:b/>
                <w:bCs/>
              </w:rPr>
              <w:t xml:space="preserve">Step 1: </w:t>
            </w:r>
            <w:r w:rsidRPr="007374B4">
              <w:rPr>
                <w:b/>
                <w:bCs/>
                <w:u w:val="single"/>
              </w:rPr>
              <w:t xml:space="preserve">Gather </w:t>
            </w:r>
            <w:r>
              <w:rPr>
                <w:b/>
                <w:bCs/>
                <w:u w:val="single"/>
              </w:rPr>
              <w:t>I</w:t>
            </w:r>
            <w:r w:rsidRPr="007374B4">
              <w:rPr>
                <w:b/>
                <w:bCs/>
                <w:u w:val="single"/>
              </w:rPr>
              <w:t>nformation</w:t>
            </w:r>
          </w:p>
          <w:p w14:paraId="5205702D" w14:textId="77777777" w:rsidR="002D050A" w:rsidRDefault="002D050A" w:rsidP="002F4749">
            <w:pPr>
              <w:pStyle w:val="NormalWeb"/>
              <w:spacing w:before="0" w:beforeAutospacing="0" w:after="0" w:afterAutospacing="0"/>
              <w:jc w:val="both"/>
            </w:pPr>
          </w:p>
          <w:p w14:paraId="35AD4EB5" w14:textId="77777777" w:rsidR="002D050A" w:rsidRDefault="002D050A" w:rsidP="005E2F7A">
            <w:pPr>
              <w:pStyle w:val="NormalWeb"/>
              <w:numPr>
                <w:ilvl w:val="0"/>
                <w:numId w:val="17"/>
              </w:numPr>
              <w:spacing w:before="0" w:beforeAutospacing="0" w:after="0" w:afterAutospacing="0"/>
              <w:jc w:val="both"/>
            </w:pPr>
            <w:r w:rsidRPr="00DA6205">
              <w:t>Document the disability</w:t>
            </w:r>
            <w:r>
              <w:t>.</w:t>
            </w:r>
          </w:p>
          <w:p w14:paraId="54B13FDB" w14:textId="77777777" w:rsidR="002D050A" w:rsidRDefault="002D050A" w:rsidP="005E2F7A">
            <w:pPr>
              <w:pStyle w:val="NormalWeb"/>
              <w:numPr>
                <w:ilvl w:val="0"/>
                <w:numId w:val="17"/>
              </w:numPr>
              <w:spacing w:before="0" w:beforeAutospacing="0" w:after="0" w:afterAutospacing="0"/>
              <w:jc w:val="both"/>
            </w:pPr>
            <w:r w:rsidRPr="00DA6205">
              <w:t>Understand the limitations</w:t>
            </w:r>
            <w:r>
              <w:t>.</w:t>
            </w:r>
          </w:p>
          <w:p w14:paraId="2EEBA70D" w14:textId="77777777" w:rsidR="002D050A" w:rsidRDefault="002D050A" w:rsidP="005E2F7A">
            <w:pPr>
              <w:pStyle w:val="NormalWeb"/>
              <w:numPr>
                <w:ilvl w:val="0"/>
                <w:numId w:val="17"/>
              </w:numPr>
              <w:spacing w:before="0" w:beforeAutospacing="0" w:after="0" w:afterAutospacing="0"/>
              <w:jc w:val="both"/>
            </w:pPr>
            <w:r w:rsidRPr="00DA6205">
              <w:t>Ask enough but not too much (ADA rules on medical inquires)</w:t>
            </w:r>
            <w:r>
              <w:t>.</w:t>
            </w:r>
          </w:p>
          <w:p w14:paraId="0980BEFE" w14:textId="77777777" w:rsidR="002D050A" w:rsidRDefault="002D050A" w:rsidP="002F4749">
            <w:pPr>
              <w:rPr>
                <w:rFonts w:ascii="Times New Roman" w:eastAsia="Times New Roman" w:hAnsi="Times New Roman" w:cs="Times New Roman"/>
                <w:b/>
                <w:bCs/>
                <w:color w:val="0070C0"/>
                <w:kern w:val="0"/>
                <w:u w:val="single"/>
                <w14:ligatures w14:val="none"/>
              </w:rPr>
            </w:pPr>
          </w:p>
          <w:p w14:paraId="2A0B34E4" w14:textId="77777777" w:rsidR="002D050A" w:rsidRPr="007374B4" w:rsidRDefault="002D050A" w:rsidP="002F4749">
            <w:pPr>
              <w:pStyle w:val="NormalWeb"/>
              <w:spacing w:before="0" w:beforeAutospacing="0" w:after="0" w:afterAutospacing="0"/>
              <w:jc w:val="both"/>
              <w:rPr>
                <w:b/>
                <w:bCs/>
                <w:u w:val="single"/>
              </w:rPr>
            </w:pPr>
            <w:r w:rsidRPr="007374B4">
              <w:rPr>
                <w:b/>
                <w:bCs/>
              </w:rPr>
              <w:t xml:space="preserve">Step 2: </w:t>
            </w:r>
            <w:r w:rsidRPr="007374B4">
              <w:rPr>
                <w:b/>
                <w:bCs/>
                <w:u w:val="single"/>
              </w:rPr>
              <w:t>Explore Accommodation Options</w:t>
            </w:r>
          </w:p>
          <w:p w14:paraId="0AF8E7B2" w14:textId="77777777" w:rsidR="002D050A" w:rsidRDefault="002D050A" w:rsidP="002F4749">
            <w:pPr>
              <w:pStyle w:val="NormalWeb"/>
              <w:spacing w:before="0" w:beforeAutospacing="0" w:after="0" w:afterAutospacing="0"/>
              <w:jc w:val="both"/>
            </w:pPr>
          </w:p>
          <w:p w14:paraId="09DD5B7A" w14:textId="77777777" w:rsidR="002D050A" w:rsidRDefault="002D050A" w:rsidP="002F4749">
            <w:pPr>
              <w:pStyle w:val="NormalWeb"/>
              <w:numPr>
                <w:ilvl w:val="0"/>
                <w:numId w:val="18"/>
              </w:numPr>
              <w:spacing w:before="0" w:beforeAutospacing="0" w:after="0" w:afterAutospacing="0"/>
              <w:jc w:val="both"/>
            </w:pPr>
            <w:r w:rsidRPr="00DA6205">
              <w:t>Be open</w:t>
            </w:r>
            <w:r>
              <w:t>.</w:t>
            </w:r>
          </w:p>
          <w:p w14:paraId="0C0B198F" w14:textId="77777777" w:rsidR="002D050A" w:rsidRDefault="002D050A" w:rsidP="002F4749">
            <w:pPr>
              <w:pStyle w:val="NormalWeb"/>
              <w:numPr>
                <w:ilvl w:val="0"/>
                <w:numId w:val="18"/>
              </w:numPr>
              <w:spacing w:before="0" w:beforeAutospacing="0" w:after="0" w:afterAutospacing="0"/>
              <w:jc w:val="both"/>
            </w:pPr>
            <w:r w:rsidRPr="00DA6205">
              <w:t>Ask questions</w:t>
            </w:r>
            <w:r>
              <w:t>.</w:t>
            </w:r>
          </w:p>
          <w:p w14:paraId="20E04C4E" w14:textId="77777777" w:rsidR="002D050A" w:rsidRDefault="002D050A" w:rsidP="002F4749">
            <w:pPr>
              <w:pStyle w:val="NormalWeb"/>
              <w:numPr>
                <w:ilvl w:val="0"/>
                <w:numId w:val="18"/>
              </w:numPr>
              <w:spacing w:before="0" w:beforeAutospacing="0" w:after="0" w:afterAutospacing="0"/>
              <w:jc w:val="both"/>
            </w:pPr>
            <w:r w:rsidRPr="00DA6205">
              <w:t>Invite the employee (and possibly outside consultant) for suggestions</w:t>
            </w:r>
            <w:r>
              <w:t>.</w:t>
            </w:r>
          </w:p>
          <w:p w14:paraId="57DC1F81" w14:textId="77777777" w:rsidR="002D050A" w:rsidRDefault="002D050A" w:rsidP="002F4749">
            <w:pPr>
              <w:pStyle w:val="NormalWeb"/>
              <w:numPr>
                <w:ilvl w:val="0"/>
                <w:numId w:val="18"/>
              </w:numPr>
              <w:spacing w:before="0" w:beforeAutospacing="0" w:after="0" w:afterAutospacing="0"/>
              <w:jc w:val="both"/>
            </w:pPr>
            <w:r w:rsidRPr="00DA6205">
              <w:t>Document the process</w:t>
            </w:r>
            <w:r>
              <w:t>.</w:t>
            </w:r>
          </w:p>
          <w:p w14:paraId="0E60E7BA" w14:textId="77777777" w:rsidR="002D050A" w:rsidRDefault="002D050A" w:rsidP="002F4749">
            <w:pPr>
              <w:rPr>
                <w:rFonts w:ascii="Times New Roman" w:eastAsia="Times New Roman" w:hAnsi="Times New Roman" w:cs="Times New Roman"/>
                <w:b/>
                <w:bCs/>
                <w:color w:val="0070C0"/>
                <w:kern w:val="0"/>
                <w:u w:val="single"/>
                <w14:ligatures w14:val="none"/>
              </w:rPr>
            </w:pPr>
          </w:p>
          <w:p w14:paraId="1904DFA0" w14:textId="77777777" w:rsidR="002D050A" w:rsidRPr="007374B4" w:rsidRDefault="002D050A" w:rsidP="002F4749">
            <w:pPr>
              <w:pStyle w:val="NormalWeb"/>
              <w:spacing w:before="0" w:beforeAutospacing="0" w:after="0" w:afterAutospacing="0"/>
              <w:jc w:val="both"/>
              <w:rPr>
                <w:b/>
                <w:bCs/>
                <w:u w:val="single"/>
              </w:rPr>
            </w:pPr>
            <w:r w:rsidRPr="007374B4">
              <w:rPr>
                <w:b/>
                <w:bCs/>
              </w:rPr>
              <w:t xml:space="preserve">Step 3: </w:t>
            </w:r>
            <w:r w:rsidRPr="007374B4">
              <w:rPr>
                <w:b/>
                <w:bCs/>
                <w:u w:val="single"/>
              </w:rPr>
              <w:t>Choose an Accommodation</w:t>
            </w:r>
          </w:p>
          <w:p w14:paraId="6B03AA14" w14:textId="77777777" w:rsidR="002D050A" w:rsidRDefault="002D050A" w:rsidP="002F4749">
            <w:pPr>
              <w:pStyle w:val="NormalWeb"/>
              <w:spacing w:before="0" w:beforeAutospacing="0" w:after="0" w:afterAutospacing="0"/>
              <w:jc w:val="both"/>
            </w:pPr>
          </w:p>
          <w:p w14:paraId="06A0C0DF" w14:textId="77777777" w:rsidR="002D050A" w:rsidRDefault="002D050A" w:rsidP="002F4749">
            <w:pPr>
              <w:pStyle w:val="NormalWeb"/>
              <w:numPr>
                <w:ilvl w:val="0"/>
                <w:numId w:val="19"/>
              </w:numPr>
              <w:spacing w:before="0" w:beforeAutospacing="0" w:after="0" w:afterAutospacing="0"/>
              <w:jc w:val="both"/>
            </w:pPr>
            <w:r w:rsidRPr="00DA6205">
              <w:t>Consider the employee’s preference, although not required</w:t>
            </w:r>
            <w:r>
              <w:t>.</w:t>
            </w:r>
          </w:p>
          <w:p w14:paraId="6013EB60" w14:textId="77777777" w:rsidR="002D050A" w:rsidRDefault="002D050A" w:rsidP="002F4749">
            <w:pPr>
              <w:pStyle w:val="NormalWeb"/>
              <w:numPr>
                <w:ilvl w:val="0"/>
                <w:numId w:val="19"/>
              </w:numPr>
              <w:spacing w:before="0" w:beforeAutospacing="0" w:after="0" w:afterAutospacing="0"/>
              <w:jc w:val="both"/>
            </w:pPr>
            <w:r w:rsidRPr="00DA6205">
              <w:t>Consider a trial period</w:t>
            </w:r>
            <w:r>
              <w:t>.</w:t>
            </w:r>
          </w:p>
          <w:p w14:paraId="77399CD6" w14:textId="77777777" w:rsidR="002D050A" w:rsidRDefault="002D050A" w:rsidP="002F4749">
            <w:pPr>
              <w:pStyle w:val="NormalWeb"/>
              <w:numPr>
                <w:ilvl w:val="0"/>
                <w:numId w:val="19"/>
              </w:numPr>
              <w:spacing w:before="0" w:beforeAutospacing="0" w:after="0" w:afterAutospacing="0"/>
              <w:jc w:val="both"/>
            </w:pPr>
            <w:r w:rsidRPr="00DA6205">
              <w:t>Document the process</w:t>
            </w:r>
            <w:r>
              <w:t>.</w:t>
            </w:r>
          </w:p>
          <w:p w14:paraId="7842AB36" w14:textId="77777777" w:rsidR="002D050A" w:rsidRPr="00DA6205" w:rsidRDefault="002D050A" w:rsidP="002F4749">
            <w:pPr>
              <w:pStyle w:val="NormalWeb"/>
              <w:spacing w:before="0" w:beforeAutospacing="0" w:after="0" w:afterAutospacing="0"/>
              <w:ind w:left="1440"/>
              <w:jc w:val="both"/>
            </w:pPr>
          </w:p>
          <w:p w14:paraId="30AF1EFE" w14:textId="77777777" w:rsidR="002D050A" w:rsidRPr="00C6584E" w:rsidRDefault="002D050A" w:rsidP="002F4749">
            <w:pPr>
              <w:pStyle w:val="NormalWeb"/>
              <w:spacing w:before="0" w:beforeAutospacing="0" w:after="0" w:afterAutospacing="0"/>
              <w:jc w:val="both"/>
              <w:rPr>
                <w:b/>
                <w:bCs/>
                <w:u w:val="single"/>
              </w:rPr>
            </w:pPr>
            <w:r w:rsidRPr="00C6584E">
              <w:rPr>
                <w:b/>
                <w:bCs/>
              </w:rPr>
              <w:t xml:space="preserve">Step </w:t>
            </w:r>
            <w:r>
              <w:rPr>
                <w:b/>
                <w:bCs/>
              </w:rPr>
              <w:t>4</w:t>
            </w:r>
            <w:r w:rsidRPr="00C6584E">
              <w:rPr>
                <w:b/>
                <w:bCs/>
              </w:rPr>
              <w:t xml:space="preserve">: </w:t>
            </w:r>
            <w:r w:rsidRPr="00C6584E">
              <w:rPr>
                <w:b/>
                <w:bCs/>
                <w:u w:val="single"/>
              </w:rPr>
              <w:t>Implement the Accommodation</w:t>
            </w:r>
          </w:p>
          <w:p w14:paraId="4944D129" w14:textId="77777777" w:rsidR="002D050A" w:rsidRDefault="002D050A" w:rsidP="002F4749">
            <w:pPr>
              <w:pStyle w:val="NormalWeb"/>
              <w:spacing w:before="0" w:beforeAutospacing="0" w:after="0" w:afterAutospacing="0"/>
              <w:jc w:val="both"/>
            </w:pPr>
          </w:p>
          <w:p w14:paraId="7018F865" w14:textId="77777777" w:rsidR="002D050A" w:rsidRDefault="002D050A" w:rsidP="002F4749">
            <w:pPr>
              <w:pStyle w:val="NormalWeb"/>
              <w:numPr>
                <w:ilvl w:val="0"/>
                <w:numId w:val="20"/>
              </w:numPr>
              <w:spacing w:before="0" w:beforeAutospacing="0" w:after="0" w:afterAutospacing="0"/>
              <w:jc w:val="both"/>
            </w:pPr>
            <w:r w:rsidRPr="00DA6205">
              <w:t>Communicate with those who have a need to know</w:t>
            </w:r>
            <w:r>
              <w:t xml:space="preserve">. </w:t>
            </w:r>
          </w:p>
          <w:p w14:paraId="08FE271E" w14:textId="77777777" w:rsidR="002D050A" w:rsidRDefault="002D050A" w:rsidP="002F4749">
            <w:pPr>
              <w:pStyle w:val="NormalWeb"/>
              <w:numPr>
                <w:ilvl w:val="0"/>
                <w:numId w:val="20"/>
              </w:numPr>
              <w:spacing w:before="0" w:beforeAutospacing="0" w:after="0" w:afterAutospacing="0"/>
              <w:jc w:val="both"/>
            </w:pPr>
            <w:r w:rsidRPr="00DA6205">
              <w:t>Document the process</w:t>
            </w:r>
            <w:r>
              <w:t>.</w:t>
            </w:r>
          </w:p>
          <w:p w14:paraId="192F5715" w14:textId="77777777" w:rsidR="002D050A" w:rsidRPr="00DA6205" w:rsidRDefault="002D050A" w:rsidP="002F4749">
            <w:pPr>
              <w:pStyle w:val="NormalWeb"/>
              <w:spacing w:before="0" w:beforeAutospacing="0" w:after="0" w:afterAutospacing="0"/>
              <w:ind w:left="1440"/>
              <w:jc w:val="both"/>
            </w:pPr>
          </w:p>
          <w:p w14:paraId="482C8869" w14:textId="77777777" w:rsidR="002D050A" w:rsidRPr="00C6584E" w:rsidRDefault="002D050A" w:rsidP="002F4749">
            <w:pPr>
              <w:pStyle w:val="NormalWeb"/>
              <w:spacing w:before="0" w:beforeAutospacing="0" w:after="0" w:afterAutospacing="0"/>
              <w:jc w:val="both"/>
              <w:rPr>
                <w:b/>
                <w:bCs/>
                <w:u w:val="single"/>
              </w:rPr>
            </w:pPr>
            <w:r w:rsidRPr="00C6584E">
              <w:rPr>
                <w:b/>
                <w:bCs/>
              </w:rPr>
              <w:t xml:space="preserve">Step </w:t>
            </w:r>
            <w:r>
              <w:rPr>
                <w:b/>
                <w:bCs/>
              </w:rPr>
              <w:t>5</w:t>
            </w:r>
            <w:r w:rsidRPr="00C6584E">
              <w:rPr>
                <w:b/>
                <w:bCs/>
              </w:rPr>
              <w:t xml:space="preserve">: </w:t>
            </w:r>
            <w:r w:rsidRPr="00C6584E">
              <w:rPr>
                <w:b/>
                <w:bCs/>
                <w:u w:val="single"/>
              </w:rPr>
              <w:t>Monitor the Accommodation</w:t>
            </w:r>
          </w:p>
          <w:p w14:paraId="6F79FE6E" w14:textId="77777777" w:rsidR="002D050A" w:rsidRDefault="002D050A" w:rsidP="002F4749">
            <w:pPr>
              <w:pStyle w:val="NormalWeb"/>
              <w:spacing w:before="0" w:beforeAutospacing="0" w:after="0" w:afterAutospacing="0"/>
              <w:jc w:val="both"/>
            </w:pPr>
          </w:p>
          <w:p w14:paraId="3622BD72" w14:textId="77777777" w:rsidR="002D050A" w:rsidRDefault="002D050A" w:rsidP="002F4749">
            <w:pPr>
              <w:pStyle w:val="NormalWeb"/>
              <w:numPr>
                <w:ilvl w:val="0"/>
                <w:numId w:val="21"/>
              </w:numPr>
              <w:spacing w:before="0" w:beforeAutospacing="0" w:after="0" w:afterAutospacing="0"/>
              <w:jc w:val="both"/>
            </w:pPr>
            <w:r w:rsidRPr="00DA6205">
              <w:lastRenderedPageBreak/>
              <w:t>Accommodations may need to be revised</w:t>
            </w:r>
            <w:r>
              <w:t>.</w:t>
            </w:r>
          </w:p>
          <w:p w14:paraId="6DCA7F13" w14:textId="77777777" w:rsidR="002D050A" w:rsidRPr="00DA6205" w:rsidRDefault="002D050A" w:rsidP="002F4749">
            <w:pPr>
              <w:pStyle w:val="NormalWeb"/>
              <w:numPr>
                <w:ilvl w:val="0"/>
                <w:numId w:val="21"/>
              </w:numPr>
              <w:spacing w:before="0" w:beforeAutospacing="0" w:after="0" w:afterAutospacing="0"/>
              <w:jc w:val="both"/>
            </w:pPr>
            <w:r w:rsidRPr="00DA6205">
              <w:t>Encourage ongoing communications</w:t>
            </w:r>
            <w:r>
              <w:t>.</w:t>
            </w:r>
          </w:p>
          <w:p w14:paraId="40585E0E" w14:textId="77777777" w:rsidR="002D050A" w:rsidRDefault="002D050A" w:rsidP="002F4749">
            <w:pPr>
              <w:rPr>
                <w:rFonts w:ascii="Times New Roman" w:eastAsia="Times New Roman" w:hAnsi="Times New Roman" w:cs="Times New Roman"/>
                <w:b/>
                <w:bCs/>
                <w:color w:val="0070C0"/>
                <w:kern w:val="0"/>
                <w:u w:val="single"/>
                <w14:ligatures w14:val="none"/>
              </w:rPr>
            </w:pPr>
          </w:p>
        </w:tc>
      </w:tr>
    </w:tbl>
    <w:p w14:paraId="3FF9752B" w14:textId="77777777" w:rsidR="0068390D" w:rsidRDefault="0068390D" w:rsidP="0068390D">
      <w:pPr>
        <w:rPr>
          <w:rFonts w:ascii="Times New Roman" w:eastAsia="Times New Roman" w:hAnsi="Times New Roman" w:cs="Times New Roman"/>
          <w:b/>
          <w:bCs/>
          <w:kern w:val="0"/>
          <w:u w:val="single"/>
          <w14:ligatures w14:val="none"/>
        </w:rPr>
      </w:pPr>
    </w:p>
    <w:p w14:paraId="0DB7EE67" w14:textId="53D8D1E7" w:rsidR="0068390D" w:rsidRDefault="0068390D" w:rsidP="0068390D">
      <w:pPr>
        <w:rPr>
          <w:rFonts w:ascii="Times New Roman" w:eastAsia="Times New Roman" w:hAnsi="Times New Roman" w:cs="Times New Roman"/>
          <w:kern w:val="0"/>
          <w14:ligatures w14:val="none"/>
        </w:rPr>
      </w:pPr>
      <w:r>
        <w:rPr>
          <w:rFonts w:ascii="Times New Roman" w:eastAsia="Times New Roman" w:hAnsi="Times New Roman" w:cs="Times New Roman"/>
          <w:b/>
          <w:bCs/>
          <w:kern w:val="0"/>
          <w:u w:val="single"/>
          <w14:ligatures w14:val="none"/>
        </w:rPr>
        <w:lastRenderedPageBreak/>
        <w:t>REMEMBER</w:t>
      </w:r>
      <w:r>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Under the PWFA, covered employees cannot:</w:t>
      </w:r>
    </w:p>
    <w:p w14:paraId="6441A21C" w14:textId="77777777" w:rsidR="0068390D" w:rsidRDefault="0068390D" w:rsidP="0068390D">
      <w:pPr>
        <w:rPr>
          <w:rFonts w:ascii="Times New Roman" w:eastAsia="Times New Roman" w:hAnsi="Times New Roman" w:cs="Times New Roman"/>
          <w:kern w:val="0"/>
          <w14:ligatures w14:val="none"/>
        </w:rPr>
      </w:pPr>
    </w:p>
    <w:p w14:paraId="44F4EAF5" w14:textId="77777777" w:rsidR="0068390D" w:rsidRDefault="0068390D" w:rsidP="0068390D">
      <w:pPr>
        <w:pStyle w:val="ListParagraph"/>
        <w:numPr>
          <w:ilvl w:val="0"/>
          <w:numId w:val="22"/>
        </w:numPr>
        <w:rPr>
          <w:rFonts w:ascii="Times New Roman" w:eastAsia="Times New Roman" w:hAnsi="Times New Roman" w:cs="Times New Roman"/>
          <w:kern w:val="0"/>
          <w14:ligatures w14:val="none"/>
        </w:rPr>
      </w:pPr>
      <w:r w:rsidRPr="00C6584E">
        <w:rPr>
          <w:rFonts w:ascii="Times New Roman" w:eastAsia="Times New Roman" w:hAnsi="Times New Roman" w:cs="Times New Roman"/>
          <w:kern w:val="0"/>
          <w14:ligatures w14:val="none"/>
        </w:rPr>
        <w:t>Require an employee to accept an accommodation without a discussion about the accommodation between the worker and the employer;</w:t>
      </w:r>
    </w:p>
    <w:p w14:paraId="02E68A3B" w14:textId="77777777" w:rsidR="0068390D" w:rsidRDefault="0068390D" w:rsidP="0068390D">
      <w:pPr>
        <w:pStyle w:val="ListParagraph"/>
        <w:numPr>
          <w:ilvl w:val="0"/>
          <w:numId w:val="22"/>
        </w:numPr>
        <w:rPr>
          <w:rFonts w:ascii="Times New Roman" w:eastAsia="Times New Roman" w:hAnsi="Times New Roman" w:cs="Times New Roman"/>
          <w:kern w:val="0"/>
          <w14:ligatures w14:val="none"/>
        </w:rPr>
      </w:pPr>
      <w:r w:rsidRPr="00C6584E">
        <w:rPr>
          <w:rFonts w:ascii="Times New Roman" w:eastAsia="Times New Roman" w:hAnsi="Times New Roman" w:cs="Times New Roman"/>
          <w:kern w:val="0"/>
          <w14:ligatures w14:val="none"/>
        </w:rPr>
        <w:t>Deny a job or other employment opportunities to a qualified employee or applicant based on the person's need for a reasonable accommodation;</w:t>
      </w:r>
    </w:p>
    <w:p w14:paraId="6151A903" w14:textId="77777777" w:rsidR="0068390D" w:rsidRDefault="0068390D" w:rsidP="0068390D">
      <w:pPr>
        <w:pStyle w:val="ListParagraph"/>
        <w:numPr>
          <w:ilvl w:val="0"/>
          <w:numId w:val="22"/>
        </w:numPr>
        <w:rPr>
          <w:rFonts w:ascii="Times New Roman" w:eastAsia="Times New Roman" w:hAnsi="Times New Roman" w:cs="Times New Roman"/>
          <w:kern w:val="0"/>
          <w14:ligatures w14:val="none"/>
        </w:rPr>
      </w:pPr>
      <w:r w:rsidRPr="00C6584E">
        <w:rPr>
          <w:rFonts w:ascii="Times New Roman" w:eastAsia="Times New Roman" w:hAnsi="Times New Roman" w:cs="Times New Roman"/>
          <w:kern w:val="0"/>
          <w14:ligatures w14:val="none"/>
        </w:rPr>
        <w:t>Require an employee to take leave if another reasonable accommodation can be provided that would let the employee keep working;</w:t>
      </w:r>
    </w:p>
    <w:p w14:paraId="14CDBF0C" w14:textId="77777777" w:rsidR="0068390D" w:rsidRDefault="0068390D" w:rsidP="0068390D">
      <w:pPr>
        <w:pStyle w:val="ListParagraph"/>
        <w:numPr>
          <w:ilvl w:val="0"/>
          <w:numId w:val="22"/>
        </w:numPr>
        <w:rPr>
          <w:rFonts w:ascii="Times New Roman" w:eastAsia="Times New Roman" w:hAnsi="Times New Roman" w:cs="Times New Roman"/>
          <w:kern w:val="0"/>
          <w14:ligatures w14:val="none"/>
        </w:rPr>
      </w:pPr>
      <w:r w:rsidRPr="00C6584E">
        <w:rPr>
          <w:rFonts w:ascii="Times New Roman" w:eastAsia="Times New Roman" w:hAnsi="Times New Roman" w:cs="Times New Roman"/>
          <w:kern w:val="0"/>
          <w14:ligatures w14:val="none"/>
        </w:rPr>
        <w:t>Retaliate against an individual for reporting or opposing unlawful discrimination under the PWFA or participating in a PWFA proceeding (such as an investigation); or</w:t>
      </w:r>
    </w:p>
    <w:p w14:paraId="3426E981" w14:textId="77777777" w:rsidR="0068390D" w:rsidRPr="00C6584E" w:rsidRDefault="0068390D" w:rsidP="0068390D">
      <w:pPr>
        <w:pStyle w:val="ListParagraph"/>
        <w:numPr>
          <w:ilvl w:val="0"/>
          <w:numId w:val="22"/>
        </w:numPr>
        <w:rPr>
          <w:rFonts w:ascii="Times New Roman" w:eastAsia="Times New Roman" w:hAnsi="Times New Roman" w:cs="Times New Roman"/>
          <w:kern w:val="0"/>
          <w14:ligatures w14:val="none"/>
        </w:rPr>
      </w:pPr>
      <w:r w:rsidRPr="00C6584E">
        <w:rPr>
          <w:rFonts w:ascii="Times New Roman" w:eastAsia="Times New Roman" w:hAnsi="Times New Roman" w:cs="Times New Roman"/>
          <w:kern w:val="0"/>
          <w14:ligatures w14:val="none"/>
        </w:rPr>
        <w:t>Interfere with any individual’s rights under the PWFA.</w:t>
      </w:r>
    </w:p>
    <w:p w14:paraId="7CC80663" w14:textId="77777777" w:rsidR="00D333D4" w:rsidRDefault="00D333D4" w:rsidP="00B4481D">
      <w:pPr>
        <w:rPr>
          <w:rFonts w:ascii="Times New Roman" w:eastAsia="Times New Roman" w:hAnsi="Times New Roman" w:cs="Times New Roman"/>
          <w:kern w:val="0"/>
          <w14:ligatures w14:val="none"/>
        </w:rPr>
      </w:pPr>
    </w:p>
    <w:p w14:paraId="7D02793F" w14:textId="77777777" w:rsidR="0068390D" w:rsidRDefault="0068390D" w:rsidP="00B4481D">
      <w:pPr>
        <w:jc w:val="center"/>
        <w:rPr>
          <w:rFonts w:ascii="Times New Roman" w:hAnsi="Times New Roman" w:cs="Times New Roman"/>
          <w:i/>
          <w:iCs/>
          <w:sz w:val="20"/>
          <w:szCs w:val="20"/>
        </w:rPr>
      </w:pPr>
      <w:bookmarkStart w:id="0" w:name="_Hlk153199971"/>
    </w:p>
    <w:p w14:paraId="0751DCF8" w14:textId="77777777" w:rsidR="0068390D" w:rsidRDefault="0068390D" w:rsidP="00B4481D">
      <w:pPr>
        <w:jc w:val="center"/>
        <w:rPr>
          <w:rFonts w:ascii="Times New Roman" w:hAnsi="Times New Roman" w:cs="Times New Roman"/>
          <w:i/>
          <w:iCs/>
          <w:sz w:val="20"/>
          <w:szCs w:val="20"/>
        </w:rPr>
      </w:pPr>
    </w:p>
    <w:p w14:paraId="1C217E9B" w14:textId="77777777" w:rsidR="007167F4" w:rsidRDefault="007167F4" w:rsidP="00B4481D">
      <w:pPr>
        <w:jc w:val="center"/>
        <w:rPr>
          <w:rFonts w:ascii="Times New Roman" w:hAnsi="Times New Roman" w:cs="Times New Roman"/>
          <w:i/>
          <w:iCs/>
          <w:sz w:val="20"/>
          <w:szCs w:val="20"/>
        </w:rPr>
      </w:pPr>
    </w:p>
    <w:p w14:paraId="22AEAA0B" w14:textId="77777777" w:rsidR="007167F4" w:rsidRDefault="007167F4" w:rsidP="00B4481D">
      <w:pPr>
        <w:jc w:val="center"/>
        <w:rPr>
          <w:rFonts w:ascii="Times New Roman" w:hAnsi="Times New Roman" w:cs="Times New Roman"/>
          <w:i/>
          <w:iCs/>
          <w:sz w:val="20"/>
          <w:szCs w:val="20"/>
        </w:rPr>
      </w:pPr>
    </w:p>
    <w:p w14:paraId="15955E1B" w14:textId="77777777" w:rsidR="007167F4" w:rsidRDefault="007167F4" w:rsidP="00B4481D">
      <w:pPr>
        <w:jc w:val="center"/>
        <w:rPr>
          <w:rFonts w:ascii="Times New Roman" w:hAnsi="Times New Roman" w:cs="Times New Roman"/>
          <w:i/>
          <w:iCs/>
          <w:sz w:val="20"/>
          <w:szCs w:val="20"/>
        </w:rPr>
      </w:pPr>
    </w:p>
    <w:p w14:paraId="4884440F" w14:textId="77777777" w:rsidR="007167F4" w:rsidRDefault="007167F4" w:rsidP="00B4481D">
      <w:pPr>
        <w:jc w:val="center"/>
        <w:rPr>
          <w:rFonts w:ascii="Times New Roman" w:hAnsi="Times New Roman" w:cs="Times New Roman"/>
          <w:i/>
          <w:iCs/>
          <w:sz w:val="20"/>
          <w:szCs w:val="20"/>
        </w:rPr>
      </w:pPr>
    </w:p>
    <w:p w14:paraId="01C165C1" w14:textId="77777777" w:rsidR="007167F4" w:rsidRDefault="007167F4" w:rsidP="00B4481D">
      <w:pPr>
        <w:jc w:val="center"/>
        <w:rPr>
          <w:rFonts w:ascii="Times New Roman" w:hAnsi="Times New Roman" w:cs="Times New Roman"/>
          <w:i/>
          <w:iCs/>
          <w:sz w:val="20"/>
          <w:szCs w:val="20"/>
        </w:rPr>
      </w:pPr>
    </w:p>
    <w:p w14:paraId="29A769A5" w14:textId="77777777" w:rsidR="007167F4" w:rsidRDefault="007167F4" w:rsidP="00B4481D">
      <w:pPr>
        <w:jc w:val="center"/>
        <w:rPr>
          <w:rFonts w:ascii="Times New Roman" w:hAnsi="Times New Roman" w:cs="Times New Roman"/>
          <w:i/>
          <w:iCs/>
          <w:sz w:val="20"/>
          <w:szCs w:val="20"/>
        </w:rPr>
      </w:pPr>
    </w:p>
    <w:p w14:paraId="2CB403B2" w14:textId="77777777" w:rsidR="007167F4" w:rsidRDefault="007167F4" w:rsidP="00B4481D">
      <w:pPr>
        <w:jc w:val="center"/>
        <w:rPr>
          <w:rFonts w:ascii="Times New Roman" w:hAnsi="Times New Roman" w:cs="Times New Roman"/>
          <w:i/>
          <w:iCs/>
          <w:sz w:val="20"/>
          <w:szCs w:val="20"/>
        </w:rPr>
      </w:pPr>
    </w:p>
    <w:p w14:paraId="11384332" w14:textId="77777777" w:rsidR="007167F4" w:rsidRDefault="007167F4" w:rsidP="00B4481D">
      <w:pPr>
        <w:jc w:val="center"/>
        <w:rPr>
          <w:rFonts w:ascii="Times New Roman" w:hAnsi="Times New Roman" w:cs="Times New Roman"/>
          <w:i/>
          <w:iCs/>
          <w:sz w:val="20"/>
          <w:szCs w:val="20"/>
        </w:rPr>
      </w:pPr>
    </w:p>
    <w:p w14:paraId="7E36784C" w14:textId="77777777" w:rsidR="007167F4" w:rsidRDefault="007167F4" w:rsidP="00B4481D">
      <w:pPr>
        <w:jc w:val="center"/>
        <w:rPr>
          <w:rFonts w:ascii="Times New Roman" w:hAnsi="Times New Roman" w:cs="Times New Roman"/>
          <w:i/>
          <w:iCs/>
          <w:sz w:val="20"/>
          <w:szCs w:val="20"/>
        </w:rPr>
      </w:pPr>
    </w:p>
    <w:p w14:paraId="66B4C7B9" w14:textId="77777777" w:rsidR="007167F4" w:rsidRDefault="007167F4" w:rsidP="00B4481D">
      <w:pPr>
        <w:jc w:val="center"/>
        <w:rPr>
          <w:rFonts w:ascii="Times New Roman" w:hAnsi="Times New Roman" w:cs="Times New Roman"/>
          <w:i/>
          <w:iCs/>
          <w:sz w:val="20"/>
          <w:szCs w:val="20"/>
        </w:rPr>
      </w:pPr>
    </w:p>
    <w:p w14:paraId="17E5A592" w14:textId="77777777" w:rsidR="007167F4" w:rsidRDefault="007167F4" w:rsidP="00B4481D">
      <w:pPr>
        <w:jc w:val="center"/>
        <w:rPr>
          <w:rFonts w:ascii="Times New Roman" w:hAnsi="Times New Roman" w:cs="Times New Roman"/>
          <w:i/>
          <w:iCs/>
          <w:sz w:val="20"/>
          <w:szCs w:val="20"/>
        </w:rPr>
      </w:pPr>
    </w:p>
    <w:p w14:paraId="026043C6" w14:textId="77777777" w:rsidR="007167F4" w:rsidRDefault="007167F4" w:rsidP="00B4481D">
      <w:pPr>
        <w:jc w:val="center"/>
        <w:rPr>
          <w:rFonts w:ascii="Times New Roman" w:hAnsi="Times New Roman" w:cs="Times New Roman"/>
          <w:i/>
          <w:iCs/>
          <w:sz w:val="20"/>
          <w:szCs w:val="20"/>
        </w:rPr>
      </w:pPr>
    </w:p>
    <w:p w14:paraId="315891EE" w14:textId="77777777" w:rsidR="007167F4" w:rsidRDefault="007167F4" w:rsidP="00B4481D">
      <w:pPr>
        <w:jc w:val="center"/>
        <w:rPr>
          <w:rFonts w:ascii="Times New Roman" w:hAnsi="Times New Roman" w:cs="Times New Roman"/>
          <w:i/>
          <w:iCs/>
          <w:sz w:val="20"/>
          <w:szCs w:val="20"/>
        </w:rPr>
      </w:pPr>
    </w:p>
    <w:p w14:paraId="7C43D28B" w14:textId="77777777" w:rsidR="007167F4" w:rsidRDefault="007167F4" w:rsidP="00B4481D">
      <w:pPr>
        <w:jc w:val="center"/>
        <w:rPr>
          <w:rFonts w:ascii="Times New Roman" w:hAnsi="Times New Roman" w:cs="Times New Roman"/>
          <w:i/>
          <w:iCs/>
          <w:sz w:val="20"/>
          <w:szCs w:val="20"/>
        </w:rPr>
      </w:pPr>
    </w:p>
    <w:p w14:paraId="4C02D87B" w14:textId="77777777" w:rsidR="007167F4" w:rsidRDefault="007167F4" w:rsidP="00B4481D">
      <w:pPr>
        <w:jc w:val="center"/>
        <w:rPr>
          <w:rFonts w:ascii="Times New Roman" w:hAnsi="Times New Roman" w:cs="Times New Roman"/>
          <w:i/>
          <w:iCs/>
          <w:sz w:val="20"/>
          <w:szCs w:val="20"/>
        </w:rPr>
      </w:pPr>
    </w:p>
    <w:p w14:paraId="0D14E17F" w14:textId="77777777" w:rsidR="007167F4" w:rsidRDefault="007167F4" w:rsidP="00B4481D">
      <w:pPr>
        <w:jc w:val="center"/>
        <w:rPr>
          <w:rFonts w:ascii="Times New Roman" w:hAnsi="Times New Roman" w:cs="Times New Roman"/>
          <w:i/>
          <w:iCs/>
          <w:sz w:val="20"/>
          <w:szCs w:val="20"/>
        </w:rPr>
      </w:pPr>
    </w:p>
    <w:p w14:paraId="3C13F802" w14:textId="77777777" w:rsidR="007167F4" w:rsidRDefault="007167F4" w:rsidP="00B4481D">
      <w:pPr>
        <w:jc w:val="center"/>
        <w:rPr>
          <w:rFonts w:ascii="Times New Roman" w:hAnsi="Times New Roman" w:cs="Times New Roman"/>
          <w:i/>
          <w:iCs/>
          <w:sz w:val="20"/>
          <w:szCs w:val="20"/>
        </w:rPr>
      </w:pPr>
    </w:p>
    <w:p w14:paraId="514AF544" w14:textId="77777777" w:rsidR="007167F4" w:rsidRDefault="007167F4" w:rsidP="00B4481D">
      <w:pPr>
        <w:jc w:val="center"/>
        <w:rPr>
          <w:rFonts w:ascii="Times New Roman" w:hAnsi="Times New Roman" w:cs="Times New Roman"/>
          <w:i/>
          <w:iCs/>
          <w:sz w:val="20"/>
          <w:szCs w:val="20"/>
        </w:rPr>
      </w:pPr>
    </w:p>
    <w:p w14:paraId="53AC25AF" w14:textId="77777777" w:rsidR="007167F4" w:rsidRDefault="007167F4" w:rsidP="00B4481D">
      <w:pPr>
        <w:jc w:val="center"/>
        <w:rPr>
          <w:rFonts w:ascii="Times New Roman" w:hAnsi="Times New Roman" w:cs="Times New Roman"/>
          <w:i/>
          <w:iCs/>
          <w:sz w:val="20"/>
          <w:szCs w:val="20"/>
        </w:rPr>
      </w:pPr>
    </w:p>
    <w:p w14:paraId="2C01CC81" w14:textId="77777777" w:rsidR="007167F4" w:rsidRDefault="007167F4" w:rsidP="00B4481D">
      <w:pPr>
        <w:jc w:val="center"/>
        <w:rPr>
          <w:rFonts w:ascii="Times New Roman" w:hAnsi="Times New Roman" w:cs="Times New Roman"/>
          <w:i/>
          <w:iCs/>
          <w:sz w:val="20"/>
          <w:szCs w:val="20"/>
        </w:rPr>
      </w:pPr>
    </w:p>
    <w:p w14:paraId="51B1AD10" w14:textId="77777777" w:rsidR="007167F4" w:rsidRDefault="007167F4" w:rsidP="00B4481D">
      <w:pPr>
        <w:jc w:val="center"/>
        <w:rPr>
          <w:rFonts w:ascii="Times New Roman" w:hAnsi="Times New Roman" w:cs="Times New Roman"/>
          <w:i/>
          <w:iCs/>
          <w:sz w:val="20"/>
          <w:szCs w:val="20"/>
        </w:rPr>
      </w:pPr>
    </w:p>
    <w:p w14:paraId="1732511E" w14:textId="77777777" w:rsidR="007167F4" w:rsidRDefault="007167F4" w:rsidP="00B4481D">
      <w:pPr>
        <w:jc w:val="center"/>
        <w:rPr>
          <w:rFonts w:ascii="Times New Roman" w:hAnsi="Times New Roman" w:cs="Times New Roman"/>
          <w:i/>
          <w:iCs/>
          <w:sz w:val="20"/>
          <w:szCs w:val="20"/>
        </w:rPr>
      </w:pPr>
    </w:p>
    <w:p w14:paraId="4CB84DA5" w14:textId="77777777" w:rsidR="007167F4" w:rsidRDefault="007167F4" w:rsidP="00B4481D">
      <w:pPr>
        <w:jc w:val="center"/>
        <w:rPr>
          <w:rFonts w:ascii="Times New Roman" w:hAnsi="Times New Roman" w:cs="Times New Roman"/>
          <w:i/>
          <w:iCs/>
          <w:sz w:val="20"/>
          <w:szCs w:val="20"/>
        </w:rPr>
      </w:pPr>
    </w:p>
    <w:p w14:paraId="4D3EE88F" w14:textId="77777777" w:rsidR="007167F4" w:rsidRDefault="007167F4" w:rsidP="00B4481D">
      <w:pPr>
        <w:jc w:val="center"/>
        <w:rPr>
          <w:rFonts w:ascii="Times New Roman" w:hAnsi="Times New Roman" w:cs="Times New Roman"/>
          <w:i/>
          <w:iCs/>
          <w:sz w:val="20"/>
          <w:szCs w:val="20"/>
        </w:rPr>
      </w:pPr>
    </w:p>
    <w:p w14:paraId="3B7C1993" w14:textId="77777777" w:rsidR="007167F4" w:rsidRDefault="007167F4" w:rsidP="00B4481D">
      <w:pPr>
        <w:jc w:val="center"/>
        <w:rPr>
          <w:rFonts w:ascii="Times New Roman" w:hAnsi="Times New Roman" w:cs="Times New Roman"/>
          <w:i/>
          <w:iCs/>
          <w:sz w:val="20"/>
          <w:szCs w:val="20"/>
        </w:rPr>
      </w:pPr>
    </w:p>
    <w:p w14:paraId="1D5A4DAE" w14:textId="77777777" w:rsidR="007167F4" w:rsidRDefault="007167F4" w:rsidP="00B4481D">
      <w:pPr>
        <w:jc w:val="center"/>
        <w:rPr>
          <w:rFonts w:ascii="Times New Roman" w:hAnsi="Times New Roman" w:cs="Times New Roman"/>
          <w:i/>
          <w:iCs/>
          <w:sz w:val="20"/>
          <w:szCs w:val="20"/>
        </w:rPr>
      </w:pPr>
    </w:p>
    <w:p w14:paraId="65E75782" w14:textId="77777777" w:rsidR="007167F4" w:rsidRDefault="007167F4" w:rsidP="00B4481D">
      <w:pPr>
        <w:jc w:val="center"/>
        <w:rPr>
          <w:rFonts w:ascii="Times New Roman" w:hAnsi="Times New Roman" w:cs="Times New Roman"/>
          <w:i/>
          <w:iCs/>
          <w:sz w:val="20"/>
          <w:szCs w:val="20"/>
        </w:rPr>
      </w:pPr>
    </w:p>
    <w:p w14:paraId="7DFEF7A8" w14:textId="77777777" w:rsidR="007167F4" w:rsidRDefault="007167F4" w:rsidP="00B4481D">
      <w:pPr>
        <w:jc w:val="center"/>
        <w:rPr>
          <w:rFonts w:ascii="Times New Roman" w:hAnsi="Times New Roman" w:cs="Times New Roman"/>
          <w:i/>
          <w:iCs/>
          <w:sz w:val="20"/>
          <w:szCs w:val="20"/>
        </w:rPr>
      </w:pPr>
    </w:p>
    <w:p w14:paraId="151058D7" w14:textId="77777777" w:rsidR="007167F4" w:rsidRDefault="007167F4" w:rsidP="00B4481D">
      <w:pPr>
        <w:jc w:val="center"/>
        <w:rPr>
          <w:rFonts w:ascii="Times New Roman" w:hAnsi="Times New Roman" w:cs="Times New Roman"/>
          <w:i/>
          <w:iCs/>
          <w:sz w:val="20"/>
          <w:szCs w:val="20"/>
        </w:rPr>
      </w:pPr>
    </w:p>
    <w:p w14:paraId="698AECA2" w14:textId="77777777" w:rsidR="007167F4" w:rsidRDefault="007167F4" w:rsidP="00B4481D">
      <w:pPr>
        <w:jc w:val="center"/>
        <w:rPr>
          <w:rFonts w:ascii="Times New Roman" w:hAnsi="Times New Roman" w:cs="Times New Roman"/>
          <w:i/>
          <w:iCs/>
          <w:sz w:val="20"/>
          <w:szCs w:val="20"/>
        </w:rPr>
      </w:pPr>
    </w:p>
    <w:p w14:paraId="7FEC3EDA" w14:textId="77777777" w:rsidR="007167F4" w:rsidRDefault="007167F4" w:rsidP="00B4481D">
      <w:pPr>
        <w:jc w:val="center"/>
        <w:rPr>
          <w:rFonts w:ascii="Times New Roman" w:hAnsi="Times New Roman" w:cs="Times New Roman"/>
          <w:i/>
          <w:iCs/>
          <w:sz w:val="20"/>
          <w:szCs w:val="20"/>
        </w:rPr>
      </w:pPr>
    </w:p>
    <w:p w14:paraId="5F40BD40" w14:textId="77777777" w:rsidR="007167F4" w:rsidRDefault="007167F4" w:rsidP="00B4481D">
      <w:pPr>
        <w:jc w:val="center"/>
        <w:rPr>
          <w:rFonts w:ascii="Times New Roman" w:hAnsi="Times New Roman" w:cs="Times New Roman"/>
          <w:i/>
          <w:iCs/>
          <w:sz w:val="20"/>
          <w:szCs w:val="20"/>
        </w:rPr>
      </w:pPr>
    </w:p>
    <w:p w14:paraId="61014304" w14:textId="77777777" w:rsidR="007167F4" w:rsidRDefault="007167F4" w:rsidP="00B4481D">
      <w:pPr>
        <w:jc w:val="center"/>
        <w:rPr>
          <w:rFonts w:ascii="Times New Roman" w:hAnsi="Times New Roman" w:cs="Times New Roman"/>
          <w:i/>
          <w:iCs/>
          <w:sz w:val="20"/>
          <w:szCs w:val="20"/>
        </w:rPr>
      </w:pPr>
    </w:p>
    <w:p w14:paraId="57EE4BC5" w14:textId="19669B33" w:rsidR="00B4481D" w:rsidRPr="00B4481D" w:rsidRDefault="00B4481D" w:rsidP="00B4481D">
      <w:pPr>
        <w:jc w:val="center"/>
        <w:rPr>
          <w:rFonts w:ascii="Times New Roman" w:eastAsia="Times New Roman" w:hAnsi="Times New Roman" w:cs="Times New Roman"/>
          <w:i/>
          <w:iCs/>
          <w:sz w:val="20"/>
          <w:szCs w:val="20"/>
        </w:rPr>
      </w:pPr>
      <w:r w:rsidRPr="00B4481D">
        <w:rPr>
          <w:rFonts w:ascii="Times New Roman" w:hAnsi="Times New Roman" w:cs="Times New Roman"/>
          <w:i/>
          <w:iCs/>
          <w:sz w:val="20"/>
          <w:szCs w:val="20"/>
        </w:rPr>
        <w:t>Please note that the information provided is only accurate as of the day posted (</w:t>
      </w:r>
      <w:r>
        <w:rPr>
          <w:rFonts w:ascii="Times New Roman" w:hAnsi="Times New Roman" w:cs="Times New Roman"/>
          <w:i/>
          <w:iCs/>
          <w:sz w:val="20"/>
          <w:szCs w:val="20"/>
        </w:rPr>
        <w:t>July 30</w:t>
      </w:r>
      <w:r w:rsidRPr="00B4481D">
        <w:rPr>
          <w:rFonts w:ascii="Times New Roman" w:hAnsi="Times New Roman" w:cs="Times New Roman"/>
          <w:i/>
          <w:iCs/>
          <w:sz w:val="20"/>
          <w:szCs w:val="20"/>
        </w:rPr>
        <w:t>, 2024).</w:t>
      </w:r>
      <w:r w:rsidRPr="00B4481D">
        <w:rPr>
          <w:rFonts w:ascii="Times New Roman" w:hAnsi="Times New Roman" w:cs="Times New Roman"/>
          <w:sz w:val="20"/>
          <w:szCs w:val="20"/>
        </w:rPr>
        <w:t xml:space="preserve"> </w:t>
      </w:r>
      <w:r w:rsidRPr="00B4481D">
        <w:rPr>
          <w:rFonts w:ascii="Times New Roman" w:eastAsia="Times New Roman" w:hAnsi="Times New Roman" w:cs="Times New Roman"/>
          <w:i/>
          <w:iCs/>
          <w:sz w:val="20"/>
          <w:szCs w:val="20"/>
        </w:rPr>
        <w:t>The information provided does not, and is not intended to, constitute legal advice; instead, all information is prepared and provided for general informational purposes only.</w:t>
      </w:r>
    </w:p>
    <w:p w14:paraId="07F79A7C" w14:textId="16B1BA31" w:rsidR="00E319CC" w:rsidRPr="00643CCD" w:rsidRDefault="00B4481D" w:rsidP="00643CCD">
      <w:pPr>
        <w:jc w:val="center"/>
        <w:rPr>
          <w:rFonts w:ascii="Times New Roman" w:eastAsia="Calibri" w:hAnsi="Times New Roman" w:cs="Times New Roman"/>
          <w:i/>
          <w:iCs/>
          <w:sz w:val="20"/>
          <w:szCs w:val="20"/>
        </w:rPr>
      </w:pPr>
      <w:r w:rsidRPr="00B4481D">
        <w:rPr>
          <w:rFonts w:ascii="Times New Roman" w:eastAsia="Times New Roman" w:hAnsi="Times New Roman" w:cs="Times New Roman"/>
          <w:i/>
          <w:iCs/>
          <w:sz w:val="20"/>
          <w:szCs w:val="20"/>
        </w:rPr>
        <w:t>Copyright © 2024 Roe Law Group, PLLC, All rights reserved.</w:t>
      </w:r>
      <w:bookmarkEnd w:id="0"/>
    </w:p>
    <w:sectPr w:rsidR="00E319CC" w:rsidRPr="00643CCD" w:rsidSect="002F474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8AD75" w14:textId="77777777" w:rsidR="00D14493" w:rsidRDefault="00D14493" w:rsidP="00B4481D">
      <w:r>
        <w:separator/>
      </w:r>
    </w:p>
  </w:endnote>
  <w:endnote w:type="continuationSeparator" w:id="0">
    <w:p w14:paraId="3F6D6789" w14:textId="77777777" w:rsidR="00D14493" w:rsidRDefault="00D14493" w:rsidP="00B4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573797"/>
      <w:docPartObj>
        <w:docPartGallery w:val="Page Numbers (Bottom of Page)"/>
        <w:docPartUnique/>
      </w:docPartObj>
    </w:sdtPr>
    <w:sdtEndPr>
      <w:rPr>
        <w:rFonts w:ascii="Times New Roman" w:hAnsi="Times New Roman" w:cs="Times New Roman"/>
        <w:noProof/>
        <w:sz w:val="22"/>
        <w:szCs w:val="22"/>
      </w:rPr>
    </w:sdtEndPr>
    <w:sdtContent>
      <w:p w14:paraId="4F597F27" w14:textId="52613FA0" w:rsidR="00B4481D" w:rsidRPr="00B4481D" w:rsidRDefault="00B4481D">
        <w:pPr>
          <w:pStyle w:val="Footer"/>
          <w:jc w:val="center"/>
          <w:rPr>
            <w:rFonts w:ascii="Times New Roman" w:hAnsi="Times New Roman" w:cs="Times New Roman"/>
            <w:sz w:val="22"/>
            <w:szCs w:val="22"/>
          </w:rPr>
        </w:pPr>
        <w:r w:rsidRPr="00B4481D">
          <w:rPr>
            <w:rFonts w:ascii="Times New Roman" w:hAnsi="Times New Roman" w:cs="Times New Roman"/>
            <w:sz w:val="22"/>
            <w:szCs w:val="22"/>
          </w:rPr>
          <w:fldChar w:fldCharType="begin"/>
        </w:r>
        <w:r w:rsidRPr="00B4481D">
          <w:rPr>
            <w:rFonts w:ascii="Times New Roman" w:hAnsi="Times New Roman" w:cs="Times New Roman"/>
            <w:sz w:val="22"/>
            <w:szCs w:val="22"/>
          </w:rPr>
          <w:instrText xml:space="preserve"> PAGE   \* MERGEFORMAT </w:instrText>
        </w:r>
        <w:r w:rsidRPr="00B4481D">
          <w:rPr>
            <w:rFonts w:ascii="Times New Roman" w:hAnsi="Times New Roman" w:cs="Times New Roman"/>
            <w:sz w:val="22"/>
            <w:szCs w:val="22"/>
          </w:rPr>
          <w:fldChar w:fldCharType="separate"/>
        </w:r>
        <w:r w:rsidRPr="00B4481D">
          <w:rPr>
            <w:rFonts w:ascii="Times New Roman" w:hAnsi="Times New Roman" w:cs="Times New Roman"/>
            <w:noProof/>
            <w:sz w:val="22"/>
            <w:szCs w:val="22"/>
          </w:rPr>
          <w:t>2</w:t>
        </w:r>
        <w:r w:rsidRPr="00B4481D">
          <w:rPr>
            <w:rFonts w:ascii="Times New Roman" w:hAnsi="Times New Roman" w:cs="Times New Roman"/>
            <w:noProof/>
            <w:sz w:val="22"/>
            <w:szCs w:val="22"/>
          </w:rPr>
          <w:fldChar w:fldCharType="end"/>
        </w:r>
      </w:p>
    </w:sdtContent>
  </w:sdt>
  <w:p w14:paraId="1F04E072" w14:textId="77777777" w:rsidR="00B4481D" w:rsidRDefault="00B44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6C90F" w14:textId="77777777" w:rsidR="00D14493" w:rsidRDefault="00D14493" w:rsidP="00B4481D">
      <w:r>
        <w:separator/>
      </w:r>
    </w:p>
  </w:footnote>
  <w:footnote w:type="continuationSeparator" w:id="0">
    <w:p w14:paraId="2BC2AF59" w14:textId="77777777" w:rsidR="00D14493" w:rsidRDefault="00D14493" w:rsidP="00B44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C48AE" w14:textId="77777777" w:rsidR="00B4481D" w:rsidRPr="00B4481D" w:rsidRDefault="00B4481D" w:rsidP="00B4481D">
    <w:pPr>
      <w:tabs>
        <w:tab w:val="center" w:pos="4320"/>
        <w:tab w:val="right" w:pos="9360"/>
      </w:tabs>
      <w:jc w:val="center"/>
      <w:rPr>
        <w:rFonts w:ascii="Times New Roman" w:eastAsia="Cambria" w:hAnsi="Times New Roman" w:cs="Times New Roman"/>
        <w:szCs w:val="20"/>
      </w:rPr>
    </w:pPr>
    <w:r w:rsidRPr="00B4481D">
      <w:rPr>
        <w:rFonts w:ascii="Times New Roman" w:eastAsia="Cambria" w:hAnsi="Times New Roman" w:cs="Times New Roman"/>
        <w:noProof/>
        <w:szCs w:val="20"/>
      </w:rPr>
      <w:drawing>
        <wp:inline distT="0" distB="0" distL="0" distR="0" wp14:anchorId="7986EA2C" wp14:editId="47D294DE">
          <wp:extent cx="2276475" cy="457200"/>
          <wp:effectExtent l="0" t="0" r="9525" b="0"/>
          <wp:docPr id="1" name="Picture 1" descr="RoeLogo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oeLogoLet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56ED2FF3" w14:textId="77777777" w:rsidR="00B4481D" w:rsidRPr="00B4481D" w:rsidRDefault="00B4481D" w:rsidP="00B4481D">
    <w:pPr>
      <w:tabs>
        <w:tab w:val="center" w:pos="4320"/>
        <w:tab w:val="right" w:pos="8640"/>
      </w:tabs>
      <w:rPr>
        <w:rFonts w:ascii="Times New Roman" w:eastAsia="Cambria" w:hAnsi="Times New Roman" w:cs="Times New Roman"/>
        <w:szCs w:val="20"/>
      </w:rPr>
    </w:pPr>
  </w:p>
  <w:p w14:paraId="6455571D" w14:textId="77777777" w:rsidR="00B4481D" w:rsidRPr="00B4481D" w:rsidRDefault="00B4481D" w:rsidP="00B4481D">
    <w:pPr>
      <w:tabs>
        <w:tab w:val="center" w:pos="4320"/>
        <w:tab w:val="right" w:pos="9360"/>
      </w:tabs>
      <w:rPr>
        <w:rFonts w:ascii="Times New Roman" w:eastAsia="Cambria" w:hAnsi="Times New Roman" w:cs="Times New Roman"/>
        <w:sz w:val="18"/>
        <w:szCs w:val="18"/>
      </w:rPr>
    </w:pPr>
    <w:r w:rsidRPr="00B4481D">
      <w:rPr>
        <w:rFonts w:ascii="Times New Roman" w:eastAsia="Cambria" w:hAnsi="Times New Roman" w:cs="Times New Roman"/>
        <w:sz w:val="18"/>
        <w:szCs w:val="18"/>
      </w:rPr>
      <w:t>Jessica L. Roe</w:t>
    </w:r>
    <w:r w:rsidRPr="00B4481D">
      <w:rPr>
        <w:rFonts w:ascii="Times New Roman" w:eastAsia="Cambria" w:hAnsi="Times New Roman" w:cs="Times New Roman"/>
        <w:sz w:val="18"/>
        <w:szCs w:val="18"/>
      </w:rPr>
      <w:tab/>
    </w:r>
    <w:r w:rsidRPr="00B4481D">
      <w:rPr>
        <w:rFonts w:ascii="Times New Roman" w:eastAsia="Cambria" w:hAnsi="Times New Roman" w:cs="Times New Roman"/>
        <w:sz w:val="18"/>
        <w:szCs w:val="18"/>
      </w:rPr>
      <w:tab/>
      <w:t>60 South Sixth Street</w:t>
    </w:r>
  </w:p>
  <w:p w14:paraId="38FBEB92" w14:textId="77777777" w:rsidR="00B4481D" w:rsidRPr="00B4481D" w:rsidRDefault="00B4481D" w:rsidP="00B4481D">
    <w:pPr>
      <w:tabs>
        <w:tab w:val="center" w:pos="4320"/>
        <w:tab w:val="right" w:pos="9360"/>
      </w:tabs>
      <w:rPr>
        <w:rFonts w:ascii="Times New Roman" w:eastAsia="Cambria" w:hAnsi="Times New Roman" w:cs="Times New Roman"/>
        <w:sz w:val="18"/>
        <w:szCs w:val="18"/>
      </w:rPr>
    </w:pPr>
    <w:r w:rsidRPr="00B4481D">
      <w:rPr>
        <w:rFonts w:ascii="Times New Roman" w:eastAsia="Cambria" w:hAnsi="Times New Roman" w:cs="Times New Roman"/>
        <w:sz w:val="18"/>
        <w:szCs w:val="18"/>
      </w:rPr>
      <w:t>Attorney</w:t>
    </w:r>
    <w:r w:rsidRPr="00B4481D">
      <w:rPr>
        <w:rFonts w:ascii="Times New Roman" w:eastAsia="Cambria" w:hAnsi="Times New Roman" w:cs="Times New Roman"/>
        <w:sz w:val="18"/>
        <w:szCs w:val="18"/>
      </w:rPr>
      <w:tab/>
    </w:r>
    <w:r w:rsidRPr="00B4481D">
      <w:rPr>
        <w:rFonts w:ascii="Times New Roman" w:eastAsia="Cambria" w:hAnsi="Times New Roman" w:cs="Times New Roman"/>
        <w:sz w:val="18"/>
        <w:szCs w:val="18"/>
      </w:rPr>
      <w:tab/>
      <w:t>Suite 3750</w:t>
    </w:r>
  </w:p>
  <w:p w14:paraId="3389196E" w14:textId="77777777" w:rsidR="00B4481D" w:rsidRPr="00B4481D" w:rsidRDefault="00B4481D" w:rsidP="00B4481D">
    <w:pPr>
      <w:tabs>
        <w:tab w:val="center" w:pos="4320"/>
        <w:tab w:val="right" w:pos="9360"/>
      </w:tabs>
      <w:rPr>
        <w:rFonts w:ascii="Times New Roman" w:eastAsia="Cambria" w:hAnsi="Times New Roman" w:cs="Times New Roman"/>
        <w:sz w:val="18"/>
        <w:szCs w:val="18"/>
      </w:rPr>
    </w:pPr>
    <w:r w:rsidRPr="00B4481D">
      <w:rPr>
        <w:rFonts w:ascii="Times New Roman" w:eastAsia="Cambria" w:hAnsi="Times New Roman" w:cs="Times New Roman"/>
        <w:sz w:val="18"/>
        <w:szCs w:val="18"/>
      </w:rPr>
      <w:tab/>
    </w:r>
    <w:r w:rsidRPr="00B4481D">
      <w:rPr>
        <w:rFonts w:ascii="Times New Roman" w:eastAsia="Cambria" w:hAnsi="Times New Roman" w:cs="Times New Roman"/>
        <w:sz w:val="18"/>
        <w:szCs w:val="18"/>
      </w:rPr>
      <w:tab/>
      <w:t>Minneapolis, MN 55402</w:t>
    </w:r>
  </w:p>
  <w:p w14:paraId="2DA15F30" w14:textId="77777777" w:rsidR="00B4481D" w:rsidRPr="00B4481D" w:rsidRDefault="00B4481D" w:rsidP="00B4481D">
    <w:pPr>
      <w:tabs>
        <w:tab w:val="center" w:pos="4320"/>
        <w:tab w:val="right" w:pos="9360"/>
      </w:tabs>
      <w:rPr>
        <w:rFonts w:ascii="Times New Roman" w:eastAsia="Cambria" w:hAnsi="Times New Roman" w:cs="Times New Roman"/>
        <w:sz w:val="18"/>
        <w:szCs w:val="18"/>
      </w:rPr>
    </w:pPr>
    <w:r w:rsidRPr="00B4481D">
      <w:rPr>
        <w:rFonts w:ascii="Times New Roman" w:eastAsia="Cambria" w:hAnsi="Times New Roman" w:cs="Times New Roman"/>
        <w:sz w:val="18"/>
        <w:szCs w:val="18"/>
      </w:rPr>
      <w:t>612-351-8305 (D)</w:t>
    </w:r>
    <w:r w:rsidRPr="00B4481D">
      <w:rPr>
        <w:rFonts w:ascii="Times New Roman" w:eastAsia="Cambria" w:hAnsi="Times New Roman" w:cs="Times New Roman"/>
        <w:sz w:val="18"/>
        <w:szCs w:val="18"/>
      </w:rPr>
      <w:tab/>
    </w:r>
    <w:r w:rsidRPr="00B4481D">
      <w:rPr>
        <w:rFonts w:ascii="Times New Roman" w:eastAsia="Cambria" w:hAnsi="Times New Roman" w:cs="Times New Roman"/>
        <w:sz w:val="18"/>
        <w:szCs w:val="18"/>
      </w:rPr>
      <w:tab/>
      <w:t>612-351-8300 (O)</w:t>
    </w:r>
  </w:p>
  <w:p w14:paraId="22CD8031" w14:textId="77777777" w:rsidR="00B4481D" w:rsidRPr="00B4481D" w:rsidRDefault="00B4481D" w:rsidP="00B4481D">
    <w:pPr>
      <w:tabs>
        <w:tab w:val="center" w:pos="4320"/>
        <w:tab w:val="right" w:pos="9360"/>
      </w:tabs>
      <w:rPr>
        <w:rFonts w:ascii="Times New Roman" w:eastAsia="Cambria" w:hAnsi="Times New Roman" w:cs="Times New Roman"/>
        <w:sz w:val="18"/>
        <w:szCs w:val="18"/>
      </w:rPr>
    </w:pPr>
    <w:r w:rsidRPr="00B4481D">
      <w:rPr>
        <w:rFonts w:ascii="Times New Roman" w:eastAsia="Cambria" w:hAnsi="Times New Roman" w:cs="Times New Roman"/>
        <w:sz w:val="18"/>
        <w:szCs w:val="18"/>
      </w:rPr>
      <w:t xml:space="preserve">612-810-1807 (C) </w:t>
    </w:r>
    <w:r w:rsidRPr="00B4481D">
      <w:rPr>
        <w:rFonts w:ascii="Times New Roman" w:eastAsia="Cambria" w:hAnsi="Times New Roman" w:cs="Times New Roman"/>
        <w:sz w:val="18"/>
        <w:szCs w:val="18"/>
      </w:rPr>
      <w:tab/>
    </w:r>
    <w:r w:rsidRPr="00B4481D">
      <w:rPr>
        <w:rFonts w:ascii="Times New Roman" w:eastAsia="Cambria" w:hAnsi="Times New Roman" w:cs="Times New Roman"/>
        <w:sz w:val="18"/>
        <w:szCs w:val="18"/>
      </w:rPr>
      <w:tab/>
      <w:t>612-351-8301 (F)</w:t>
    </w:r>
  </w:p>
  <w:p w14:paraId="40BBA3C7" w14:textId="77777777" w:rsidR="00B4481D" w:rsidRPr="00B4481D" w:rsidRDefault="00B4481D" w:rsidP="00B4481D">
    <w:pPr>
      <w:tabs>
        <w:tab w:val="center" w:pos="4320"/>
        <w:tab w:val="right" w:pos="9360"/>
      </w:tabs>
      <w:rPr>
        <w:rFonts w:ascii="Times New Roman" w:eastAsia="Cambria" w:hAnsi="Times New Roman" w:cs="Times New Roman"/>
        <w:sz w:val="18"/>
        <w:szCs w:val="18"/>
      </w:rPr>
    </w:pPr>
    <w:r w:rsidRPr="00B4481D">
      <w:rPr>
        <w:rFonts w:ascii="Times New Roman" w:eastAsia="Cambria" w:hAnsi="Times New Roman" w:cs="Times New Roman"/>
        <w:sz w:val="18"/>
        <w:szCs w:val="18"/>
      </w:rPr>
      <w:t>jroe@roelawgroup.com</w:t>
    </w:r>
    <w:r w:rsidRPr="00B4481D">
      <w:rPr>
        <w:rFonts w:ascii="Times New Roman" w:eastAsia="Cambria" w:hAnsi="Times New Roman" w:cs="Times New Roman"/>
        <w:sz w:val="18"/>
        <w:szCs w:val="18"/>
      </w:rPr>
      <w:tab/>
    </w:r>
    <w:r w:rsidRPr="00B4481D">
      <w:rPr>
        <w:rFonts w:ascii="Times New Roman" w:eastAsia="Cambria" w:hAnsi="Times New Roman" w:cs="Times New Roman"/>
        <w:sz w:val="18"/>
        <w:szCs w:val="18"/>
      </w:rPr>
      <w:tab/>
      <w:t>www.roelawgroup.com</w:t>
    </w:r>
  </w:p>
  <w:p w14:paraId="46250CC5" w14:textId="77777777" w:rsidR="00B4481D" w:rsidRDefault="00B44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49"/>
    <w:multiLevelType w:val="hybridMultilevel"/>
    <w:tmpl w:val="63064CAC"/>
    <w:lvl w:ilvl="0" w:tplc="7C3C7C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30D2D"/>
    <w:multiLevelType w:val="multilevel"/>
    <w:tmpl w:val="4458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50233"/>
    <w:multiLevelType w:val="multilevel"/>
    <w:tmpl w:val="357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31956"/>
    <w:multiLevelType w:val="hybridMultilevel"/>
    <w:tmpl w:val="5EB0E780"/>
    <w:lvl w:ilvl="0" w:tplc="8580E8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B5002"/>
    <w:multiLevelType w:val="multilevel"/>
    <w:tmpl w:val="26167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D5584"/>
    <w:multiLevelType w:val="multilevel"/>
    <w:tmpl w:val="D56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01109"/>
    <w:multiLevelType w:val="hybridMultilevel"/>
    <w:tmpl w:val="29C865F8"/>
    <w:lvl w:ilvl="0" w:tplc="A1F0E0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5083"/>
    <w:multiLevelType w:val="multilevel"/>
    <w:tmpl w:val="0812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88065B"/>
    <w:multiLevelType w:val="multilevel"/>
    <w:tmpl w:val="159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8454C"/>
    <w:multiLevelType w:val="hybridMultilevel"/>
    <w:tmpl w:val="6B3C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75B25"/>
    <w:multiLevelType w:val="hybridMultilevel"/>
    <w:tmpl w:val="AFE8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B5D5A"/>
    <w:multiLevelType w:val="multilevel"/>
    <w:tmpl w:val="206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D144B"/>
    <w:multiLevelType w:val="multilevel"/>
    <w:tmpl w:val="4BB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87B38"/>
    <w:multiLevelType w:val="hybridMultilevel"/>
    <w:tmpl w:val="0840FDD8"/>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1E76048"/>
    <w:multiLevelType w:val="hybridMultilevel"/>
    <w:tmpl w:val="FFA4F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D2397"/>
    <w:multiLevelType w:val="hybridMultilevel"/>
    <w:tmpl w:val="F71A2268"/>
    <w:lvl w:ilvl="0" w:tplc="95A665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803D08"/>
    <w:multiLevelType w:val="multilevel"/>
    <w:tmpl w:val="1C5A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15673F"/>
    <w:multiLevelType w:val="multilevel"/>
    <w:tmpl w:val="47E2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536F0"/>
    <w:multiLevelType w:val="hybridMultilevel"/>
    <w:tmpl w:val="D81672C4"/>
    <w:lvl w:ilvl="0" w:tplc="BA06FF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F3004"/>
    <w:multiLevelType w:val="hybridMultilevel"/>
    <w:tmpl w:val="87D6C2BC"/>
    <w:lvl w:ilvl="0" w:tplc="8102AF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AD7CAF"/>
    <w:multiLevelType w:val="multilevel"/>
    <w:tmpl w:val="246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249741">
    <w:abstractNumId w:val="2"/>
  </w:num>
  <w:num w:numId="2" w16cid:durableId="1357190599">
    <w:abstractNumId w:val="1"/>
  </w:num>
  <w:num w:numId="3" w16cid:durableId="1611813631">
    <w:abstractNumId w:val="4"/>
  </w:num>
  <w:num w:numId="4" w16cid:durableId="776676354">
    <w:abstractNumId w:val="11"/>
  </w:num>
  <w:num w:numId="5" w16cid:durableId="1792435818">
    <w:abstractNumId w:val="17"/>
  </w:num>
  <w:num w:numId="6" w16cid:durableId="1813331121">
    <w:abstractNumId w:val="12"/>
  </w:num>
  <w:num w:numId="7" w16cid:durableId="1034040069">
    <w:abstractNumId w:val="8"/>
  </w:num>
  <w:num w:numId="8" w16cid:durableId="2137403789">
    <w:abstractNumId w:val="20"/>
  </w:num>
  <w:num w:numId="9" w16cid:durableId="334306293">
    <w:abstractNumId w:val="7"/>
  </w:num>
  <w:num w:numId="10" w16cid:durableId="1221093961">
    <w:abstractNumId w:val="14"/>
  </w:num>
  <w:num w:numId="11" w16cid:durableId="503669545">
    <w:abstractNumId w:val="16"/>
  </w:num>
  <w:num w:numId="12" w16cid:durableId="1086733163">
    <w:abstractNumId w:val="10"/>
  </w:num>
  <w:num w:numId="13" w16cid:durableId="1974408587">
    <w:abstractNumId w:val="9"/>
  </w:num>
  <w:num w:numId="14" w16cid:durableId="254750885">
    <w:abstractNumId w:val="5"/>
  </w:num>
  <w:num w:numId="15" w16cid:durableId="784347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4937384">
    <w:abstractNumId w:val="13"/>
  </w:num>
  <w:num w:numId="17" w16cid:durableId="556553424">
    <w:abstractNumId w:val="19"/>
  </w:num>
  <w:num w:numId="18" w16cid:durableId="246185155">
    <w:abstractNumId w:val="6"/>
  </w:num>
  <w:num w:numId="19" w16cid:durableId="393550184">
    <w:abstractNumId w:val="18"/>
  </w:num>
  <w:num w:numId="20" w16cid:durableId="2079401643">
    <w:abstractNumId w:val="3"/>
  </w:num>
  <w:num w:numId="21" w16cid:durableId="1718315168">
    <w:abstractNumId w:val="0"/>
  </w:num>
  <w:num w:numId="22" w16cid:durableId="1350568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7D"/>
    <w:rsid w:val="00027A75"/>
    <w:rsid w:val="00110137"/>
    <w:rsid w:val="00167895"/>
    <w:rsid w:val="001A5471"/>
    <w:rsid w:val="002D050A"/>
    <w:rsid w:val="002F4749"/>
    <w:rsid w:val="0039393E"/>
    <w:rsid w:val="003C7D06"/>
    <w:rsid w:val="00412ED6"/>
    <w:rsid w:val="00553B33"/>
    <w:rsid w:val="005E2F7A"/>
    <w:rsid w:val="00643CCD"/>
    <w:rsid w:val="0068390D"/>
    <w:rsid w:val="006A51B9"/>
    <w:rsid w:val="006C2CF7"/>
    <w:rsid w:val="007167F4"/>
    <w:rsid w:val="007374B4"/>
    <w:rsid w:val="007638A5"/>
    <w:rsid w:val="007804DA"/>
    <w:rsid w:val="007A4A7D"/>
    <w:rsid w:val="00994E65"/>
    <w:rsid w:val="00A073CA"/>
    <w:rsid w:val="00AA7ABD"/>
    <w:rsid w:val="00B14382"/>
    <w:rsid w:val="00B32E7A"/>
    <w:rsid w:val="00B4481D"/>
    <w:rsid w:val="00B650B9"/>
    <w:rsid w:val="00B85584"/>
    <w:rsid w:val="00C6584E"/>
    <w:rsid w:val="00C85403"/>
    <w:rsid w:val="00D14493"/>
    <w:rsid w:val="00D333D4"/>
    <w:rsid w:val="00DA1FD2"/>
    <w:rsid w:val="00DD7BD1"/>
    <w:rsid w:val="00E319CC"/>
    <w:rsid w:val="00E665E5"/>
    <w:rsid w:val="00EC5324"/>
    <w:rsid w:val="00ED7CC4"/>
    <w:rsid w:val="00F04BEB"/>
    <w:rsid w:val="00FA4BBC"/>
    <w:rsid w:val="00FB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0D81"/>
  <w15:chartTrackingRefBased/>
  <w15:docId w15:val="{6C7F2391-F32C-C647-9FBD-D1597F4F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4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4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A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A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A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A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4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4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A7D"/>
    <w:rPr>
      <w:rFonts w:eastAsiaTheme="majorEastAsia" w:cstheme="majorBidi"/>
      <w:color w:val="272727" w:themeColor="text1" w:themeTint="D8"/>
    </w:rPr>
  </w:style>
  <w:style w:type="paragraph" w:styleId="Title">
    <w:name w:val="Title"/>
    <w:basedOn w:val="Normal"/>
    <w:next w:val="Normal"/>
    <w:link w:val="TitleChar"/>
    <w:uiPriority w:val="10"/>
    <w:qFormat/>
    <w:rsid w:val="007A4A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A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A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A7D"/>
    <w:rPr>
      <w:i/>
      <w:iCs/>
      <w:color w:val="404040" w:themeColor="text1" w:themeTint="BF"/>
    </w:rPr>
  </w:style>
  <w:style w:type="paragraph" w:styleId="ListParagraph">
    <w:name w:val="List Paragraph"/>
    <w:basedOn w:val="Normal"/>
    <w:uiPriority w:val="34"/>
    <w:qFormat/>
    <w:rsid w:val="007A4A7D"/>
    <w:pPr>
      <w:ind w:left="720"/>
      <w:contextualSpacing/>
    </w:pPr>
  </w:style>
  <w:style w:type="character" w:styleId="IntenseEmphasis">
    <w:name w:val="Intense Emphasis"/>
    <w:basedOn w:val="DefaultParagraphFont"/>
    <w:uiPriority w:val="21"/>
    <w:qFormat/>
    <w:rsid w:val="007A4A7D"/>
    <w:rPr>
      <w:i/>
      <w:iCs/>
      <w:color w:val="0F4761" w:themeColor="accent1" w:themeShade="BF"/>
    </w:rPr>
  </w:style>
  <w:style w:type="paragraph" w:styleId="IntenseQuote">
    <w:name w:val="Intense Quote"/>
    <w:basedOn w:val="Normal"/>
    <w:next w:val="Normal"/>
    <w:link w:val="IntenseQuoteChar"/>
    <w:uiPriority w:val="30"/>
    <w:qFormat/>
    <w:rsid w:val="007A4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A7D"/>
    <w:rPr>
      <w:i/>
      <w:iCs/>
      <w:color w:val="0F4761" w:themeColor="accent1" w:themeShade="BF"/>
    </w:rPr>
  </w:style>
  <w:style w:type="character" w:styleId="IntenseReference">
    <w:name w:val="Intense Reference"/>
    <w:basedOn w:val="DefaultParagraphFont"/>
    <w:uiPriority w:val="32"/>
    <w:qFormat/>
    <w:rsid w:val="007A4A7D"/>
    <w:rPr>
      <w:b/>
      <w:bCs/>
      <w:smallCaps/>
      <w:color w:val="0F4761" w:themeColor="accent1" w:themeShade="BF"/>
      <w:spacing w:val="5"/>
    </w:rPr>
  </w:style>
  <w:style w:type="paragraph" w:styleId="NormalWeb">
    <w:name w:val="Normal (Web)"/>
    <w:basedOn w:val="Normal"/>
    <w:uiPriority w:val="99"/>
    <w:semiHidden/>
    <w:unhideWhenUsed/>
    <w:rsid w:val="007A4A7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4A7D"/>
    <w:rPr>
      <w:b/>
      <w:bCs/>
    </w:rPr>
  </w:style>
  <w:style w:type="character" w:styleId="Hyperlink">
    <w:name w:val="Hyperlink"/>
    <w:basedOn w:val="DefaultParagraphFont"/>
    <w:uiPriority w:val="99"/>
    <w:unhideWhenUsed/>
    <w:rsid w:val="007A4A7D"/>
    <w:rPr>
      <w:color w:val="0000FF"/>
      <w:u w:val="single"/>
    </w:rPr>
  </w:style>
  <w:style w:type="paragraph" w:styleId="Header">
    <w:name w:val="header"/>
    <w:basedOn w:val="Normal"/>
    <w:link w:val="HeaderChar"/>
    <w:uiPriority w:val="99"/>
    <w:unhideWhenUsed/>
    <w:rsid w:val="00B4481D"/>
    <w:pPr>
      <w:tabs>
        <w:tab w:val="center" w:pos="4680"/>
        <w:tab w:val="right" w:pos="9360"/>
      </w:tabs>
    </w:pPr>
  </w:style>
  <w:style w:type="character" w:customStyle="1" w:styleId="HeaderChar">
    <w:name w:val="Header Char"/>
    <w:basedOn w:val="DefaultParagraphFont"/>
    <w:link w:val="Header"/>
    <w:uiPriority w:val="99"/>
    <w:rsid w:val="00B4481D"/>
  </w:style>
  <w:style w:type="paragraph" w:styleId="Footer">
    <w:name w:val="footer"/>
    <w:basedOn w:val="Normal"/>
    <w:link w:val="FooterChar"/>
    <w:uiPriority w:val="99"/>
    <w:unhideWhenUsed/>
    <w:rsid w:val="00B4481D"/>
    <w:pPr>
      <w:tabs>
        <w:tab w:val="center" w:pos="4680"/>
        <w:tab w:val="right" w:pos="9360"/>
      </w:tabs>
    </w:pPr>
  </w:style>
  <w:style w:type="character" w:customStyle="1" w:styleId="FooterChar">
    <w:name w:val="Footer Char"/>
    <w:basedOn w:val="DefaultParagraphFont"/>
    <w:link w:val="Footer"/>
    <w:uiPriority w:val="99"/>
    <w:rsid w:val="00B4481D"/>
  </w:style>
  <w:style w:type="character" w:styleId="UnresolvedMention">
    <w:name w:val="Unresolved Mention"/>
    <w:basedOn w:val="DefaultParagraphFont"/>
    <w:uiPriority w:val="99"/>
    <w:semiHidden/>
    <w:unhideWhenUsed/>
    <w:rsid w:val="00FA4BBC"/>
    <w:rPr>
      <w:color w:val="605E5C"/>
      <w:shd w:val="clear" w:color="auto" w:fill="E1DFDD"/>
    </w:rPr>
  </w:style>
  <w:style w:type="table" w:styleId="TableGrid">
    <w:name w:val="Table Grid"/>
    <w:basedOn w:val="TableNormal"/>
    <w:uiPriority w:val="39"/>
    <w:rsid w:val="002F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968879">
      <w:bodyDiv w:val="1"/>
      <w:marLeft w:val="0"/>
      <w:marRight w:val="0"/>
      <w:marTop w:val="0"/>
      <w:marBottom w:val="0"/>
      <w:divBdr>
        <w:top w:val="none" w:sz="0" w:space="0" w:color="auto"/>
        <w:left w:val="none" w:sz="0" w:space="0" w:color="auto"/>
        <w:bottom w:val="none" w:sz="0" w:space="0" w:color="auto"/>
        <w:right w:val="none" w:sz="0" w:space="0" w:color="auto"/>
      </w:divBdr>
      <w:divsChild>
        <w:div w:id="965963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891919">
      <w:bodyDiv w:val="1"/>
      <w:marLeft w:val="0"/>
      <w:marRight w:val="0"/>
      <w:marTop w:val="0"/>
      <w:marBottom w:val="0"/>
      <w:divBdr>
        <w:top w:val="none" w:sz="0" w:space="0" w:color="auto"/>
        <w:left w:val="none" w:sz="0" w:space="0" w:color="auto"/>
        <w:bottom w:val="none" w:sz="0" w:space="0" w:color="auto"/>
        <w:right w:val="none" w:sz="0" w:space="0" w:color="auto"/>
      </w:divBdr>
      <w:divsChild>
        <w:div w:id="1411656351">
          <w:marLeft w:val="0"/>
          <w:marRight w:val="0"/>
          <w:marTop w:val="0"/>
          <w:marBottom w:val="0"/>
          <w:divBdr>
            <w:top w:val="none" w:sz="0" w:space="0" w:color="auto"/>
            <w:left w:val="none" w:sz="0" w:space="0" w:color="auto"/>
            <w:bottom w:val="none" w:sz="0" w:space="0" w:color="auto"/>
            <w:right w:val="none" w:sz="0" w:space="0" w:color="auto"/>
          </w:divBdr>
          <w:divsChild>
            <w:div w:id="668748470">
              <w:marLeft w:val="0"/>
              <w:marRight w:val="0"/>
              <w:marTop w:val="0"/>
              <w:marBottom w:val="0"/>
              <w:divBdr>
                <w:top w:val="none" w:sz="0" w:space="0" w:color="auto"/>
                <w:left w:val="none" w:sz="0" w:space="0" w:color="auto"/>
                <w:bottom w:val="none" w:sz="0" w:space="0" w:color="auto"/>
                <w:right w:val="none" w:sz="0" w:space="0" w:color="auto"/>
              </w:divBdr>
              <w:divsChild>
                <w:div w:id="1687902902">
                  <w:marLeft w:val="0"/>
                  <w:marRight w:val="0"/>
                  <w:marTop w:val="0"/>
                  <w:marBottom w:val="0"/>
                  <w:divBdr>
                    <w:top w:val="none" w:sz="0" w:space="0" w:color="auto"/>
                    <w:left w:val="none" w:sz="0" w:space="0" w:color="auto"/>
                    <w:bottom w:val="none" w:sz="0" w:space="0" w:color="auto"/>
                    <w:right w:val="none" w:sz="0" w:space="0" w:color="auto"/>
                  </w:divBdr>
                  <w:divsChild>
                    <w:div w:id="1310482034">
                      <w:marLeft w:val="0"/>
                      <w:marRight w:val="0"/>
                      <w:marTop w:val="0"/>
                      <w:marBottom w:val="0"/>
                      <w:divBdr>
                        <w:top w:val="none" w:sz="0" w:space="0" w:color="auto"/>
                        <w:left w:val="none" w:sz="0" w:space="0" w:color="auto"/>
                        <w:bottom w:val="none" w:sz="0" w:space="0" w:color="auto"/>
                        <w:right w:val="none" w:sz="0" w:space="0" w:color="auto"/>
                      </w:divBdr>
                      <w:divsChild>
                        <w:div w:id="1223953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5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574707703">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720404374">
          <w:marLeft w:val="0"/>
          <w:marRight w:val="0"/>
          <w:marTop w:val="0"/>
          <w:marBottom w:val="0"/>
          <w:divBdr>
            <w:top w:val="none" w:sz="0" w:space="0" w:color="auto"/>
            <w:left w:val="none" w:sz="0" w:space="0" w:color="auto"/>
            <w:bottom w:val="none" w:sz="0" w:space="0" w:color="auto"/>
            <w:right w:val="none" w:sz="0" w:space="0" w:color="auto"/>
          </w:divBdr>
          <w:divsChild>
            <w:div w:id="1612282199">
              <w:marLeft w:val="0"/>
              <w:marRight w:val="0"/>
              <w:marTop w:val="0"/>
              <w:marBottom w:val="0"/>
              <w:divBdr>
                <w:top w:val="none" w:sz="0" w:space="0" w:color="auto"/>
                <w:left w:val="none" w:sz="0" w:space="0" w:color="auto"/>
                <w:bottom w:val="none" w:sz="0" w:space="0" w:color="auto"/>
                <w:right w:val="none" w:sz="0" w:space="0" w:color="auto"/>
              </w:divBdr>
              <w:divsChild>
                <w:div w:id="916405108">
                  <w:marLeft w:val="0"/>
                  <w:marRight w:val="0"/>
                  <w:marTop w:val="0"/>
                  <w:marBottom w:val="0"/>
                  <w:divBdr>
                    <w:top w:val="none" w:sz="0" w:space="0" w:color="auto"/>
                    <w:left w:val="none" w:sz="0" w:space="0" w:color="auto"/>
                    <w:bottom w:val="none" w:sz="0" w:space="0" w:color="auto"/>
                    <w:right w:val="none" w:sz="0" w:space="0" w:color="auto"/>
                  </w:divBdr>
                  <w:divsChild>
                    <w:div w:id="9356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68620">
      <w:bodyDiv w:val="1"/>
      <w:marLeft w:val="0"/>
      <w:marRight w:val="0"/>
      <w:marTop w:val="0"/>
      <w:marBottom w:val="0"/>
      <w:divBdr>
        <w:top w:val="none" w:sz="0" w:space="0" w:color="auto"/>
        <w:left w:val="none" w:sz="0" w:space="0" w:color="auto"/>
        <w:bottom w:val="none" w:sz="0" w:space="0" w:color="auto"/>
        <w:right w:val="none" w:sz="0" w:space="0" w:color="auto"/>
      </w:divBdr>
    </w:div>
    <w:div w:id="1591280005">
      <w:bodyDiv w:val="1"/>
      <w:marLeft w:val="0"/>
      <w:marRight w:val="0"/>
      <w:marTop w:val="0"/>
      <w:marBottom w:val="0"/>
      <w:divBdr>
        <w:top w:val="none" w:sz="0" w:space="0" w:color="auto"/>
        <w:left w:val="none" w:sz="0" w:space="0" w:color="auto"/>
        <w:bottom w:val="none" w:sz="0" w:space="0" w:color="auto"/>
        <w:right w:val="none" w:sz="0" w:space="0" w:color="auto"/>
      </w:divBdr>
    </w:div>
    <w:div w:id="1745486457">
      <w:bodyDiv w:val="1"/>
      <w:marLeft w:val="0"/>
      <w:marRight w:val="0"/>
      <w:marTop w:val="0"/>
      <w:marBottom w:val="0"/>
      <w:divBdr>
        <w:top w:val="none" w:sz="0" w:space="0" w:color="auto"/>
        <w:left w:val="none" w:sz="0" w:space="0" w:color="auto"/>
        <w:bottom w:val="none" w:sz="0" w:space="0" w:color="auto"/>
        <w:right w:val="none" w:sz="0" w:space="0" w:color="auto"/>
      </w:divBdr>
      <w:divsChild>
        <w:div w:id="52915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16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Roe</dc:creator>
  <cp:keywords/>
  <dc:description/>
  <cp:lastModifiedBy>Madison Andrews</cp:lastModifiedBy>
  <cp:revision>23</cp:revision>
  <dcterms:created xsi:type="dcterms:W3CDTF">2024-07-30T14:53:00Z</dcterms:created>
  <dcterms:modified xsi:type="dcterms:W3CDTF">2024-07-30T15:46:00Z</dcterms:modified>
</cp:coreProperties>
</file>