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3FF6B4" w14:textId="5928BAAE" w:rsidR="00E36F05" w:rsidRPr="00E36F05" w:rsidRDefault="008A168A" w:rsidP="00E36F05">
      <w:pPr>
        <w:pStyle w:val="BodyText"/>
        <w:spacing w:after="240"/>
        <w:jc w:val="center"/>
        <w:rPr>
          <w:b/>
          <w:caps/>
          <w:sz w:val="24"/>
          <w:szCs w:val="24"/>
          <w:u w:val="single"/>
        </w:rPr>
      </w:pPr>
      <w:r>
        <w:rPr>
          <w:b/>
          <w:caps/>
          <w:sz w:val="24"/>
          <w:szCs w:val="24"/>
          <w:u w:val="single"/>
        </w:rPr>
        <w:t xml:space="preserve">SAMPLE </w:t>
      </w:r>
      <w:r w:rsidR="00E36F05" w:rsidRPr="00E36F05">
        <w:rPr>
          <w:b/>
          <w:caps/>
          <w:sz w:val="24"/>
          <w:szCs w:val="24"/>
          <w:u w:val="single"/>
        </w:rPr>
        <w:t xml:space="preserve">Sick and Safe Time (“SST”) </w:t>
      </w:r>
      <w:r w:rsidR="00622EF2">
        <w:rPr>
          <w:b/>
          <w:caps/>
          <w:sz w:val="24"/>
          <w:szCs w:val="24"/>
          <w:u w:val="single"/>
        </w:rPr>
        <w:t>POLICY</w:t>
      </w:r>
    </w:p>
    <w:p w14:paraId="44E81907" w14:textId="0AD6B805" w:rsidR="00E36F05" w:rsidRPr="00E36F05" w:rsidRDefault="00E36F05" w:rsidP="00E36F05">
      <w:pPr>
        <w:spacing w:line="240" w:lineRule="auto"/>
        <w:rPr>
          <w:rFonts w:eastAsia="Calibri"/>
          <w:sz w:val="24"/>
          <w:szCs w:val="24"/>
        </w:rPr>
      </w:pPr>
      <w:r w:rsidRPr="00E36F05">
        <w:rPr>
          <w:rFonts w:eastAsia="Calibri"/>
          <w:sz w:val="24"/>
          <w:szCs w:val="24"/>
        </w:rPr>
        <w:t xml:space="preserve">This </w:t>
      </w:r>
      <w:r>
        <w:rPr>
          <w:rFonts w:eastAsia="Calibri"/>
          <w:sz w:val="24"/>
          <w:szCs w:val="24"/>
        </w:rPr>
        <w:t>policy</w:t>
      </w:r>
      <w:r w:rsidRPr="00E36F05">
        <w:rPr>
          <w:rFonts w:eastAsia="Calibri"/>
          <w:sz w:val="24"/>
          <w:szCs w:val="24"/>
        </w:rPr>
        <w:t xml:space="preserve"> applies to </w:t>
      </w:r>
      <w:r>
        <w:rPr>
          <w:rFonts w:eastAsia="Calibri"/>
          <w:sz w:val="24"/>
          <w:szCs w:val="24"/>
        </w:rPr>
        <w:t>employees</w:t>
      </w:r>
      <w:r w:rsidRPr="00E36F05">
        <w:rPr>
          <w:rFonts w:eastAsia="Calibri"/>
          <w:sz w:val="24"/>
          <w:szCs w:val="24"/>
        </w:rPr>
        <w:t xml:space="preserve"> working </w:t>
      </w:r>
      <w:r w:rsidR="008A168A">
        <w:rPr>
          <w:rFonts w:eastAsia="Calibri"/>
          <w:sz w:val="24"/>
          <w:szCs w:val="24"/>
        </w:rPr>
        <w:t xml:space="preserve">for the Company within </w:t>
      </w:r>
      <w:r w:rsidRPr="00E36F05">
        <w:rPr>
          <w:rFonts w:eastAsia="Calibri"/>
          <w:sz w:val="24"/>
          <w:szCs w:val="24"/>
        </w:rPr>
        <w:t>the City of Minneapolis</w:t>
      </w:r>
      <w:r w:rsidR="00002865">
        <w:rPr>
          <w:rFonts w:eastAsia="Calibri"/>
          <w:sz w:val="24"/>
          <w:szCs w:val="24"/>
        </w:rPr>
        <w:t xml:space="preserve"> or City of Saint Paul</w:t>
      </w:r>
      <w:r w:rsidRPr="00E36F05">
        <w:rPr>
          <w:rFonts w:eastAsia="Calibri"/>
          <w:sz w:val="24"/>
          <w:szCs w:val="24"/>
        </w:rPr>
        <w:t xml:space="preserve"> at least 80 hours per calendar year. </w:t>
      </w:r>
    </w:p>
    <w:p w14:paraId="1714FFE1" w14:textId="77777777" w:rsidR="00E36F05" w:rsidRPr="00E36F05" w:rsidRDefault="00E36F05" w:rsidP="00E36F05">
      <w:pPr>
        <w:spacing w:line="240" w:lineRule="auto"/>
        <w:rPr>
          <w:rFonts w:eastAsia="Calibri"/>
          <w:b/>
          <w:i/>
          <w:sz w:val="24"/>
          <w:szCs w:val="24"/>
        </w:rPr>
      </w:pPr>
    </w:p>
    <w:p w14:paraId="1BA92884" w14:textId="2AAC909F" w:rsidR="00E36F05" w:rsidRPr="00215CAC" w:rsidRDefault="008A168A" w:rsidP="00E36F05">
      <w:pPr>
        <w:spacing w:line="240" w:lineRule="auto"/>
        <w:rPr>
          <w:rFonts w:eastAsia="Calibri"/>
          <w:bCs/>
          <w:iCs/>
          <w:sz w:val="24"/>
          <w:szCs w:val="24"/>
        </w:rPr>
      </w:pPr>
      <w:r>
        <w:rPr>
          <w:rFonts w:eastAsia="Calibri"/>
          <w:b/>
          <w:i/>
          <w:sz w:val="24"/>
          <w:szCs w:val="24"/>
        </w:rPr>
        <w:t>PTO Eligible</w:t>
      </w:r>
      <w:r w:rsidR="00E36F05" w:rsidRPr="00E36F05">
        <w:rPr>
          <w:rFonts w:eastAsia="Calibri"/>
          <w:b/>
          <w:i/>
          <w:sz w:val="24"/>
          <w:szCs w:val="24"/>
        </w:rPr>
        <w:t xml:space="preserve"> </w:t>
      </w:r>
      <w:r w:rsidR="00E36F05">
        <w:rPr>
          <w:rFonts w:eastAsia="Calibri"/>
          <w:b/>
          <w:i/>
          <w:sz w:val="24"/>
          <w:szCs w:val="24"/>
        </w:rPr>
        <w:t>Employees</w:t>
      </w:r>
      <w:r w:rsidR="00215CAC">
        <w:rPr>
          <w:rFonts w:eastAsia="Calibri"/>
          <w:b/>
          <w:i/>
          <w:sz w:val="24"/>
          <w:szCs w:val="24"/>
        </w:rPr>
        <w:t xml:space="preserve"> </w:t>
      </w:r>
    </w:p>
    <w:p w14:paraId="43841842" w14:textId="77777777" w:rsidR="00E36F05" w:rsidRPr="008A168A" w:rsidRDefault="00E36F05" w:rsidP="00E36F05">
      <w:pPr>
        <w:spacing w:line="240" w:lineRule="auto"/>
        <w:rPr>
          <w:rFonts w:eastAsia="Calibri"/>
          <w:sz w:val="24"/>
          <w:szCs w:val="24"/>
        </w:rPr>
      </w:pPr>
    </w:p>
    <w:p w14:paraId="3DA380AE" w14:textId="48EBE30D" w:rsidR="00E36F05" w:rsidRPr="008A168A" w:rsidRDefault="00F25D1A" w:rsidP="008A168A">
      <w:pPr>
        <w:spacing w:line="240" w:lineRule="auto"/>
        <w:rPr>
          <w:rFonts w:eastAsia="Calibri"/>
          <w:i/>
          <w:iCs/>
          <w:sz w:val="24"/>
          <w:szCs w:val="24"/>
        </w:rPr>
      </w:pPr>
      <w:r w:rsidRPr="008A168A">
        <w:rPr>
          <w:rFonts w:eastAsia="Calibri"/>
          <w:sz w:val="24"/>
          <w:szCs w:val="24"/>
        </w:rPr>
        <w:t xml:space="preserve">Eligible </w:t>
      </w:r>
      <w:r w:rsidR="00002865" w:rsidRPr="008A168A">
        <w:rPr>
          <w:rFonts w:eastAsia="Calibri"/>
          <w:sz w:val="24"/>
          <w:szCs w:val="24"/>
        </w:rPr>
        <w:t>salary (exempt)</w:t>
      </w:r>
      <w:r w:rsidR="00E36F05" w:rsidRPr="008A168A">
        <w:rPr>
          <w:rFonts w:eastAsia="Calibri"/>
          <w:sz w:val="24"/>
          <w:szCs w:val="24"/>
        </w:rPr>
        <w:t xml:space="preserve"> employees may use PTO benefits provided by </w:t>
      </w:r>
      <w:r w:rsidR="005100F9" w:rsidRPr="008A168A">
        <w:rPr>
          <w:rFonts w:eastAsia="Calibri"/>
          <w:sz w:val="24"/>
          <w:szCs w:val="24"/>
        </w:rPr>
        <w:t>the Company</w:t>
      </w:r>
      <w:r w:rsidR="00002865" w:rsidRPr="008A168A">
        <w:rPr>
          <w:rFonts w:eastAsia="Calibri"/>
          <w:sz w:val="24"/>
          <w:szCs w:val="24"/>
        </w:rPr>
        <w:t xml:space="preserve"> </w:t>
      </w:r>
      <w:r w:rsidR="00E36F05" w:rsidRPr="008A168A">
        <w:rPr>
          <w:rFonts w:eastAsia="Calibri"/>
          <w:sz w:val="24"/>
          <w:szCs w:val="24"/>
        </w:rPr>
        <w:t>for SST purposes as detailed below.</w:t>
      </w:r>
      <w:r w:rsidR="00002865" w:rsidRPr="008A168A">
        <w:rPr>
          <w:rFonts w:eastAsia="Calibri"/>
          <w:sz w:val="24"/>
          <w:szCs w:val="24"/>
        </w:rPr>
        <w:t xml:space="preserve"> </w:t>
      </w:r>
      <w:r w:rsidR="008A168A" w:rsidRPr="008A168A">
        <w:rPr>
          <w:rFonts w:eastAsia="Calibri"/>
          <w:sz w:val="24"/>
          <w:szCs w:val="24"/>
        </w:rPr>
        <w:t xml:space="preserve"> </w:t>
      </w:r>
      <w:r w:rsidR="008A168A" w:rsidRPr="008A168A">
        <w:rPr>
          <w:rFonts w:eastAsia="Calibri"/>
          <w:i/>
          <w:iCs/>
          <w:sz w:val="24"/>
          <w:szCs w:val="24"/>
        </w:rPr>
        <w:t>[Note: Existing PTO policies can meet the requirements of the ordinance if the plan (1) provides employees at least as much leave as required by the ordinance; and (2) allows employees to use the leave for all of the reasons and under the same conditions required by the ordinance.</w:t>
      </w:r>
      <w:r w:rsidR="008A168A">
        <w:rPr>
          <w:rFonts w:eastAsia="Calibri"/>
          <w:i/>
          <w:iCs/>
          <w:sz w:val="24"/>
          <w:szCs w:val="24"/>
        </w:rPr>
        <w:t xml:space="preserve"> A checklist to use to determine if your plan meets Minneapolis requirements can be </w:t>
      </w:r>
      <w:hyperlink r:id="rId7" w:history="1">
        <w:r w:rsidR="008A168A" w:rsidRPr="008A168A">
          <w:rPr>
            <w:rStyle w:val="Hyperlink"/>
            <w:rFonts w:eastAsia="Calibri"/>
            <w:i/>
            <w:iCs/>
            <w:sz w:val="24"/>
            <w:szCs w:val="24"/>
          </w:rPr>
          <w:t>found here</w:t>
        </w:r>
      </w:hyperlink>
      <w:r w:rsidR="008A168A">
        <w:rPr>
          <w:rFonts w:eastAsia="Calibri"/>
          <w:i/>
          <w:iCs/>
          <w:sz w:val="24"/>
          <w:szCs w:val="24"/>
        </w:rPr>
        <w:t>. Saint Paul’s ordinance is substantially similar.</w:t>
      </w:r>
      <w:r w:rsidR="008A168A" w:rsidRPr="008A168A">
        <w:rPr>
          <w:rFonts w:eastAsia="Calibri"/>
          <w:i/>
          <w:iCs/>
          <w:sz w:val="24"/>
          <w:szCs w:val="24"/>
        </w:rPr>
        <w:t>]</w:t>
      </w:r>
    </w:p>
    <w:p w14:paraId="4A288CE1" w14:textId="10B16C75" w:rsidR="00E36F05" w:rsidRDefault="00E36F05" w:rsidP="00E36F05">
      <w:pPr>
        <w:spacing w:line="240" w:lineRule="auto"/>
        <w:rPr>
          <w:rFonts w:eastAsia="Calibri"/>
          <w:sz w:val="24"/>
          <w:szCs w:val="24"/>
        </w:rPr>
      </w:pPr>
    </w:p>
    <w:p w14:paraId="5AF8551E" w14:textId="76F55B87" w:rsidR="00E36F05" w:rsidRPr="00E36F05" w:rsidRDefault="008A168A" w:rsidP="00E36F05">
      <w:pPr>
        <w:spacing w:line="240" w:lineRule="auto"/>
        <w:rPr>
          <w:rFonts w:eastAsia="Calibri"/>
          <w:b/>
          <w:i/>
          <w:sz w:val="24"/>
          <w:szCs w:val="24"/>
        </w:rPr>
      </w:pPr>
      <w:r>
        <w:rPr>
          <w:rFonts w:eastAsia="Calibri"/>
          <w:b/>
          <w:i/>
          <w:sz w:val="24"/>
          <w:szCs w:val="24"/>
        </w:rPr>
        <w:t>Non-PTO Eligible</w:t>
      </w:r>
      <w:r w:rsidR="00E36F05" w:rsidRPr="00E36F05">
        <w:rPr>
          <w:rFonts w:eastAsia="Calibri"/>
          <w:b/>
          <w:i/>
          <w:sz w:val="24"/>
          <w:szCs w:val="24"/>
        </w:rPr>
        <w:t xml:space="preserve"> </w:t>
      </w:r>
      <w:r w:rsidR="00E36F05">
        <w:rPr>
          <w:rFonts w:eastAsia="Calibri"/>
          <w:b/>
          <w:i/>
          <w:sz w:val="24"/>
          <w:szCs w:val="24"/>
        </w:rPr>
        <w:t>Employees</w:t>
      </w:r>
      <w:r w:rsidR="00215CAC">
        <w:rPr>
          <w:rFonts w:eastAsia="Calibri"/>
          <w:b/>
          <w:i/>
          <w:sz w:val="24"/>
          <w:szCs w:val="24"/>
        </w:rPr>
        <w:t xml:space="preserve"> </w:t>
      </w:r>
    </w:p>
    <w:p w14:paraId="15C9F3C6" w14:textId="24713718" w:rsidR="00B12FE1" w:rsidRDefault="00B12FE1" w:rsidP="00E36F05">
      <w:pPr>
        <w:spacing w:line="240" w:lineRule="auto"/>
        <w:rPr>
          <w:rFonts w:eastAsia="Calibri"/>
          <w:sz w:val="24"/>
          <w:szCs w:val="24"/>
        </w:rPr>
      </w:pPr>
    </w:p>
    <w:p w14:paraId="32E891D5" w14:textId="01B1A8C1" w:rsidR="00E36F05" w:rsidRPr="00E36F05" w:rsidRDefault="008A168A" w:rsidP="00E36F05">
      <w:pPr>
        <w:spacing w:line="240" w:lineRule="auto"/>
        <w:rPr>
          <w:rFonts w:eastAsia="Calibri"/>
          <w:sz w:val="24"/>
          <w:szCs w:val="24"/>
        </w:rPr>
      </w:pPr>
      <w:r>
        <w:rPr>
          <w:rFonts w:eastAsia="Calibri"/>
          <w:sz w:val="24"/>
          <w:szCs w:val="24"/>
        </w:rPr>
        <w:t>[Non-PTO eligible</w:t>
      </w:r>
      <w:r w:rsidR="00002865">
        <w:rPr>
          <w:rFonts w:eastAsia="Calibri"/>
          <w:sz w:val="24"/>
          <w:szCs w:val="24"/>
        </w:rPr>
        <w:t xml:space="preserve"> </w:t>
      </w:r>
      <w:r w:rsidR="00E36F05">
        <w:rPr>
          <w:rFonts w:eastAsia="Calibri"/>
          <w:sz w:val="24"/>
          <w:szCs w:val="24"/>
        </w:rPr>
        <w:t>employees</w:t>
      </w:r>
      <w:r>
        <w:rPr>
          <w:rFonts w:eastAsia="Calibri"/>
          <w:sz w:val="24"/>
          <w:szCs w:val="24"/>
        </w:rPr>
        <w:t xml:space="preserve"> </w:t>
      </w:r>
      <w:r w:rsidR="00E36F05" w:rsidRPr="00E36F05">
        <w:rPr>
          <w:rFonts w:eastAsia="Calibri"/>
          <w:sz w:val="24"/>
          <w:szCs w:val="24"/>
        </w:rPr>
        <w:t xml:space="preserve">earn one hour of SST for every 30 hours worked, up to a maximum of 48 hours per calendar year.  </w:t>
      </w:r>
    </w:p>
    <w:p w14:paraId="1F2F68EE" w14:textId="77777777" w:rsidR="00E36F05" w:rsidRPr="00E36F05" w:rsidRDefault="00E36F05" w:rsidP="00E36F05">
      <w:pPr>
        <w:spacing w:line="240" w:lineRule="auto"/>
        <w:rPr>
          <w:rFonts w:eastAsia="Calibri"/>
          <w:sz w:val="24"/>
          <w:szCs w:val="24"/>
        </w:rPr>
      </w:pPr>
    </w:p>
    <w:p w14:paraId="78D9300D" w14:textId="17A3AC63" w:rsidR="00E36F05" w:rsidRPr="00E36F05" w:rsidRDefault="00E36F05" w:rsidP="00E36F05">
      <w:pPr>
        <w:spacing w:line="240" w:lineRule="auto"/>
        <w:rPr>
          <w:rFonts w:eastAsia="Calibri"/>
          <w:sz w:val="24"/>
          <w:szCs w:val="24"/>
        </w:rPr>
      </w:pPr>
      <w:r w:rsidRPr="00E36F05">
        <w:rPr>
          <w:rFonts w:eastAsia="Calibri"/>
          <w:sz w:val="24"/>
          <w:szCs w:val="24"/>
        </w:rPr>
        <w:t xml:space="preserve">SST begins to accrue on the </w:t>
      </w:r>
      <w:r>
        <w:rPr>
          <w:rFonts w:eastAsia="Calibri"/>
          <w:sz w:val="24"/>
          <w:szCs w:val="24"/>
        </w:rPr>
        <w:t>employee’s</w:t>
      </w:r>
      <w:r w:rsidRPr="00E36F05">
        <w:rPr>
          <w:rFonts w:eastAsia="Calibri"/>
          <w:sz w:val="24"/>
          <w:szCs w:val="24"/>
        </w:rPr>
        <w:t xml:space="preserve"> first day of </w:t>
      </w:r>
      <w:proofErr w:type="gramStart"/>
      <w:r w:rsidRPr="00E36F05">
        <w:rPr>
          <w:rFonts w:eastAsia="Calibri"/>
          <w:sz w:val="24"/>
          <w:szCs w:val="24"/>
        </w:rPr>
        <w:t>work, but</w:t>
      </w:r>
      <w:proofErr w:type="gramEnd"/>
      <w:r w:rsidRPr="00E36F05">
        <w:rPr>
          <w:rFonts w:eastAsia="Calibri"/>
          <w:sz w:val="24"/>
          <w:szCs w:val="24"/>
        </w:rPr>
        <w:t xml:space="preserve"> may not be used during the first 90 days of employment. SST accrues in one-hour increments.</w:t>
      </w:r>
    </w:p>
    <w:p w14:paraId="3F154867" w14:textId="77777777" w:rsidR="00E36F05" w:rsidRPr="00E36F05" w:rsidRDefault="00E36F05" w:rsidP="00E36F05">
      <w:pPr>
        <w:spacing w:line="240" w:lineRule="auto"/>
        <w:rPr>
          <w:rFonts w:eastAsia="Calibri"/>
          <w:sz w:val="24"/>
          <w:szCs w:val="24"/>
        </w:rPr>
      </w:pPr>
    </w:p>
    <w:p w14:paraId="2E875DA1" w14:textId="46512D70" w:rsidR="00E36F05" w:rsidRDefault="008A168A" w:rsidP="00E36F05">
      <w:pPr>
        <w:spacing w:line="240" w:lineRule="auto"/>
        <w:rPr>
          <w:rFonts w:eastAsia="Calibri"/>
          <w:sz w:val="24"/>
          <w:szCs w:val="24"/>
        </w:rPr>
      </w:pPr>
      <w:r>
        <w:rPr>
          <w:rFonts w:eastAsia="Calibri"/>
          <w:sz w:val="24"/>
          <w:szCs w:val="24"/>
        </w:rPr>
        <w:t>E</w:t>
      </w:r>
      <w:r w:rsidR="00E36F05">
        <w:rPr>
          <w:rFonts w:eastAsia="Calibri"/>
          <w:sz w:val="24"/>
          <w:szCs w:val="24"/>
        </w:rPr>
        <w:t xml:space="preserve">mployees </w:t>
      </w:r>
      <w:r w:rsidR="00E36F05" w:rsidRPr="00E36F05">
        <w:rPr>
          <w:rFonts w:eastAsia="Calibri"/>
          <w:sz w:val="24"/>
          <w:szCs w:val="24"/>
        </w:rPr>
        <w:t xml:space="preserve">may accrue a maximum of 80 hours of SST, which may be carried over from year to year. Once </w:t>
      </w:r>
      <w:r w:rsidR="00002865">
        <w:rPr>
          <w:rFonts w:eastAsia="Calibri"/>
          <w:sz w:val="24"/>
          <w:szCs w:val="24"/>
        </w:rPr>
        <w:t xml:space="preserve">an hourly </w:t>
      </w:r>
      <w:r w:rsidR="00E36F05">
        <w:rPr>
          <w:rFonts w:eastAsia="Calibri"/>
          <w:sz w:val="24"/>
          <w:szCs w:val="24"/>
        </w:rPr>
        <w:t>employee</w:t>
      </w:r>
      <w:r w:rsidR="00E36F05" w:rsidRPr="00E36F05">
        <w:rPr>
          <w:rFonts w:eastAsia="Calibri"/>
          <w:sz w:val="24"/>
          <w:szCs w:val="24"/>
        </w:rPr>
        <w:t xml:space="preserve"> reaches 80 hours </w:t>
      </w:r>
      <w:r w:rsidR="00E36F05">
        <w:rPr>
          <w:rFonts w:eastAsia="Calibri"/>
          <w:sz w:val="24"/>
          <w:szCs w:val="24"/>
        </w:rPr>
        <w:t xml:space="preserve">of SST </w:t>
      </w:r>
      <w:r w:rsidR="00E36F05" w:rsidRPr="00E36F05">
        <w:rPr>
          <w:rFonts w:eastAsia="Calibri"/>
          <w:sz w:val="24"/>
          <w:szCs w:val="24"/>
        </w:rPr>
        <w:t>through carry-over and accrual, he or she no longer accrues additional SST until some of their SST hours are used.</w:t>
      </w:r>
      <w:r>
        <w:rPr>
          <w:rFonts w:eastAsia="Calibri"/>
          <w:sz w:val="24"/>
          <w:szCs w:val="24"/>
        </w:rPr>
        <w:t>]</w:t>
      </w:r>
    </w:p>
    <w:p w14:paraId="6A129901" w14:textId="6684BA84" w:rsidR="008A168A" w:rsidRDefault="008A168A" w:rsidP="00E36F05">
      <w:pPr>
        <w:spacing w:line="240" w:lineRule="auto"/>
        <w:rPr>
          <w:rFonts w:eastAsia="Calibri"/>
          <w:sz w:val="24"/>
          <w:szCs w:val="24"/>
        </w:rPr>
      </w:pPr>
    </w:p>
    <w:p w14:paraId="0CF43D29" w14:textId="2FFCFFE9" w:rsidR="008A168A" w:rsidRDefault="008A168A" w:rsidP="00E36F05">
      <w:pPr>
        <w:spacing w:line="240" w:lineRule="auto"/>
        <w:rPr>
          <w:rFonts w:eastAsia="Calibri"/>
          <w:i/>
          <w:iCs/>
          <w:sz w:val="24"/>
          <w:szCs w:val="24"/>
        </w:rPr>
      </w:pPr>
      <w:r>
        <w:rPr>
          <w:rFonts w:eastAsia="Calibri"/>
          <w:i/>
          <w:iCs/>
          <w:sz w:val="24"/>
          <w:szCs w:val="24"/>
        </w:rPr>
        <w:t>OR</w:t>
      </w:r>
    </w:p>
    <w:p w14:paraId="17F26D8E" w14:textId="4A61A73E" w:rsidR="008A168A" w:rsidRDefault="008A168A" w:rsidP="00E36F05">
      <w:pPr>
        <w:spacing w:line="240" w:lineRule="auto"/>
        <w:rPr>
          <w:rFonts w:eastAsia="Calibri"/>
          <w:i/>
          <w:iCs/>
          <w:sz w:val="24"/>
          <w:szCs w:val="24"/>
        </w:rPr>
      </w:pPr>
    </w:p>
    <w:p w14:paraId="1F59DA61" w14:textId="148A555A" w:rsidR="008A168A" w:rsidRPr="008A168A" w:rsidRDefault="008A168A" w:rsidP="00E36F05">
      <w:pPr>
        <w:spacing w:line="240" w:lineRule="auto"/>
        <w:rPr>
          <w:rFonts w:eastAsia="Calibri"/>
          <w:sz w:val="24"/>
          <w:szCs w:val="24"/>
        </w:rPr>
      </w:pPr>
      <w:r>
        <w:rPr>
          <w:rFonts w:eastAsia="Calibri"/>
          <w:sz w:val="24"/>
          <w:szCs w:val="24"/>
        </w:rPr>
        <w:t>[Non-PTO eligible e</w:t>
      </w:r>
      <w:r w:rsidRPr="008A168A">
        <w:rPr>
          <w:rFonts w:eastAsia="Calibri"/>
          <w:sz w:val="24"/>
          <w:szCs w:val="24"/>
        </w:rPr>
        <w:t>mployees will be awarded 48 hours of leave to use after 90 days of employment and 80 hours at the beginning of every year thereafter. Unused hours do not carry over from year to year.</w:t>
      </w:r>
      <w:r>
        <w:rPr>
          <w:rFonts w:eastAsia="Calibri"/>
          <w:sz w:val="24"/>
          <w:szCs w:val="24"/>
        </w:rPr>
        <w:t>]</w:t>
      </w:r>
    </w:p>
    <w:p w14:paraId="1A1FA489" w14:textId="77777777" w:rsidR="00E36F05" w:rsidRPr="00E36F05" w:rsidRDefault="00E36F05" w:rsidP="00E36F05">
      <w:pPr>
        <w:spacing w:line="240" w:lineRule="auto"/>
        <w:rPr>
          <w:rFonts w:eastAsia="Calibri"/>
          <w:sz w:val="24"/>
          <w:szCs w:val="24"/>
        </w:rPr>
      </w:pPr>
    </w:p>
    <w:p w14:paraId="4C1CE8E7" w14:textId="64027631" w:rsidR="00E36F05" w:rsidRPr="00E36F05" w:rsidRDefault="00E36F05" w:rsidP="00E36F05">
      <w:pPr>
        <w:spacing w:line="240" w:lineRule="auto"/>
        <w:rPr>
          <w:rFonts w:eastAsia="Calibri"/>
          <w:sz w:val="24"/>
          <w:szCs w:val="24"/>
        </w:rPr>
      </w:pPr>
      <w:r w:rsidRPr="00E36F05">
        <w:rPr>
          <w:rFonts w:eastAsia="Calibri"/>
          <w:sz w:val="24"/>
          <w:szCs w:val="24"/>
        </w:rPr>
        <w:t xml:space="preserve">At the time of termination, </w:t>
      </w:r>
      <w:r>
        <w:rPr>
          <w:rFonts w:eastAsia="Calibri"/>
          <w:sz w:val="24"/>
          <w:szCs w:val="24"/>
        </w:rPr>
        <w:t>employees</w:t>
      </w:r>
      <w:r w:rsidRPr="00E36F05">
        <w:rPr>
          <w:rFonts w:eastAsia="Calibri"/>
          <w:sz w:val="24"/>
          <w:szCs w:val="24"/>
        </w:rPr>
        <w:t xml:space="preserve"> will not be paid out their unused SST.</w:t>
      </w:r>
      <w:r w:rsidR="008A168A" w:rsidRPr="008A168A">
        <w:t xml:space="preserve"> </w:t>
      </w:r>
      <w:r w:rsidR="008A168A" w:rsidRPr="008A168A">
        <w:rPr>
          <w:rFonts w:eastAsia="Calibri"/>
          <w:sz w:val="24"/>
          <w:szCs w:val="24"/>
        </w:rPr>
        <w:t>If an employee separates from employment and is rehired within 90 days, any earned and unused sick and safe leave that the employee had at the time of separation will be reinstated.</w:t>
      </w:r>
    </w:p>
    <w:p w14:paraId="0C1FCD9F" w14:textId="77777777" w:rsidR="00E36F05" w:rsidRPr="00E36F05" w:rsidRDefault="00E36F05" w:rsidP="00E36F05">
      <w:pPr>
        <w:spacing w:line="240" w:lineRule="auto"/>
        <w:rPr>
          <w:rFonts w:eastAsia="Calibri"/>
          <w:b/>
          <w:i/>
          <w:sz w:val="24"/>
          <w:szCs w:val="24"/>
        </w:rPr>
      </w:pPr>
    </w:p>
    <w:p w14:paraId="3B200F39" w14:textId="41DA1F26" w:rsidR="00E36F05" w:rsidRPr="00E36F05" w:rsidRDefault="00002865" w:rsidP="00E36F05">
      <w:pPr>
        <w:spacing w:line="240" w:lineRule="auto"/>
        <w:rPr>
          <w:rFonts w:eastAsia="Calibri"/>
          <w:b/>
          <w:sz w:val="24"/>
          <w:szCs w:val="24"/>
        </w:rPr>
      </w:pPr>
      <w:r>
        <w:rPr>
          <w:rFonts w:eastAsia="Calibri"/>
          <w:b/>
          <w:i/>
          <w:sz w:val="24"/>
          <w:szCs w:val="24"/>
        </w:rPr>
        <w:t>Use of SST</w:t>
      </w:r>
    </w:p>
    <w:p w14:paraId="57F4DBF7" w14:textId="77777777" w:rsidR="00E36F05" w:rsidRPr="00E36F05" w:rsidRDefault="00E36F05" w:rsidP="00E36F05">
      <w:pPr>
        <w:spacing w:line="240" w:lineRule="auto"/>
        <w:rPr>
          <w:rFonts w:eastAsia="Calibri"/>
          <w:b/>
          <w:sz w:val="24"/>
          <w:szCs w:val="24"/>
        </w:rPr>
      </w:pPr>
    </w:p>
    <w:p w14:paraId="57FDE082" w14:textId="49EBB8D0" w:rsidR="008A168A" w:rsidRPr="008A168A" w:rsidRDefault="00F25D1A" w:rsidP="00002865">
      <w:pPr>
        <w:spacing w:line="240" w:lineRule="auto"/>
        <w:rPr>
          <w:rFonts w:eastAsia="Calibri"/>
          <w:i/>
          <w:iCs/>
          <w:sz w:val="24"/>
          <w:szCs w:val="24"/>
        </w:rPr>
      </w:pPr>
      <w:r w:rsidRPr="00E36F05">
        <w:rPr>
          <w:rFonts w:eastAsia="Calibri"/>
          <w:sz w:val="24"/>
          <w:szCs w:val="24"/>
        </w:rPr>
        <w:t xml:space="preserve">SST may be used in </w:t>
      </w:r>
      <w:r w:rsidR="003A6B60">
        <w:rPr>
          <w:rFonts w:eastAsia="Calibri"/>
          <w:sz w:val="24"/>
          <w:szCs w:val="24"/>
        </w:rPr>
        <w:t>four</w:t>
      </w:r>
      <w:r w:rsidRPr="00E36F05">
        <w:rPr>
          <w:rFonts w:eastAsia="Calibri"/>
          <w:sz w:val="24"/>
          <w:szCs w:val="24"/>
        </w:rPr>
        <w:t xml:space="preserve">-hour increments </w:t>
      </w:r>
      <w:r w:rsidR="008A168A" w:rsidRPr="008A168A">
        <w:rPr>
          <w:rFonts w:eastAsia="Calibri"/>
          <w:i/>
          <w:iCs/>
          <w:sz w:val="24"/>
          <w:szCs w:val="24"/>
        </w:rPr>
        <w:t>[Note: Any increment of four hours or less is acceptable]</w:t>
      </w:r>
      <w:r w:rsidR="008A168A">
        <w:rPr>
          <w:rFonts w:eastAsia="Calibri"/>
          <w:i/>
          <w:iCs/>
          <w:sz w:val="24"/>
          <w:szCs w:val="24"/>
        </w:rPr>
        <w:t xml:space="preserve"> </w:t>
      </w:r>
      <w:r w:rsidRPr="00E36F05">
        <w:rPr>
          <w:rFonts w:eastAsia="Calibri"/>
          <w:sz w:val="24"/>
          <w:szCs w:val="24"/>
        </w:rPr>
        <w:t xml:space="preserve">and is paid at the base rate of pay that is in effect at the time the SST is used. </w:t>
      </w:r>
    </w:p>
    <w:p w14:paraId="67495D09" w14:textId="77777777" w:rsidR="008A168A" w:rsidRDefault="008A168A" w:rsidP="00002865">
      <w:pPr>
        <w:spacing w:line="240" w:lineRule="auto"/>
        <w:rPr>
          <w:rFonts w:eastAsia="Calibri"/>
          <w:sz w:val="24"/>
          <w:szCs w:val="24"/>
        </w:rPr>
      </w:pPr>
    </w:p>
    <w:p w14:paraId="20266D6C" w14:textId="47DC580F" w:rsidR="004728B6" w:rsidRPr="004728B6" w:rsidRDefault="004728B6" w:rsidP="00002865">
      <w:pPr>
        <w:spacing w:line="240" w:lineRule="auto"/>
        <w:rPr>
          <w:sz w:val="24"/>
          <w:szCs w:val="24"/>
        </w:rPr>
      </w:pPr>
      <w:r w:rsidRPr="004728B6">
        <w:rPr>
          <w:sz w:val="24"/>
          <w:szCs w:val="24"/>
        </w:rPr>
        <w:t>SST may be used for any reason authorized by the Minneapolis</w:t>
      </w:r>
      <w:r w:rsidR="00002865">
        <w:rPr>
          <w:sz w:val="24"/>
          <w:szCs w:val="24"/>
        </w:rPr>
        <w:t xml:space="preserve"> or S</w:t>
      </w:r>
      <w:r w:rsidR="008A168A">
        <w:rPr>
          <w:sz w:val="24"/>
          <w:szCs w:val="24"/>
        </w:rPr>
        <w:t>aint</w:t>
      </w:r>
      <w:r w:rsidR="00002865">
        <w:rPr>
          <w:sz w:val="24"/>
          <w:szCs w:val="24"/>
        </w:rPr>
        <w:t xml:space="preserve"> Paul</w:t>
      </w:r>
      <w:r w:rsidRPr="004728B6">
        <w:rPr>
          <w:sz w:val="24"/>
          <w:szCs w:val="24"/>
        </w:rPr>
        <w:t xml:space="preserve"> Sick and Safe Time Ordinance</w:t>
      </w:r>
      <w:r w:rsidR="00002865">
        <w:rPr>
          <w:sz w:val="24"/>
          <w:szCs w:val="24"/>
        </w:rPr>
        <w:t>s</w:t>
      </w:r>
      <w:r w:rsidRPr="004728B6">
        <w:rPr>
          <w:sz w:val="24"/>
          <w:szCs w:val="24"/>
        </w:rPr>
        <w:t>, including:</w:t>
      </w:r>
    </w:p>
    <w:p w14:paraId="7D407B2F" w14:textId="77777777" w:rsidR="004728B6" w:rsidRPr="004728B6" w:rsidRDefault="004728B6" w:rsidP="004728B6">
      <w:pPr>
        <w:rPr>
          <w:sz w:val="24"/>
          <w:szCs w:val="24"/>
        </w:rPr>
      </w:pPr>
    </w:p>
    <w:p w14:paraId="2DC2A7B2" w14:textId="77777777" w:rsidR="004728B6" w:rsidRPr="004728B6" w:rsidRDefault="004728B6" w:rsidP="004728B6">
      <w:pPr>
        <w:pStyle w:val="ListParagraph"/>
        <w:numPr>
          <w:ilvl w:val="0"/>
          <w:numId w:val="2"/>
        </w:numPr>
        <w:spacing w:line="240" w:lineRule="auto"/>
        <w:ind w:left="720" w:hanging="360"/>
        <w:rPr>
          <w:sz w:val="24"/>
          <w:szCs w:val="24"/>
        </w:rPr>
      </w:pPr>
      <w:bookmarkStart w:id="0" w:name="_Hlk508811220"/>
      <w:r w:rsidRPr="004728B6">
        <w:rPr>
          <w:sz w:val="24"/>
          <w:szCs w:val="24"/>
        </w:rPr>
        <w:t xml:space="preserve">Recuperation, treatment, or preventative care for a mental or physical illness, injury, or health condition of the employee or covered family </w:t>
      </w:r>
      <w:proofErr w:type="gramStart"/>
      <w:r w:rsidRPr="004728B6">
        <w:rPr>
          <w:sz w:val="24"/>
          <w:szCs w:val="24"/>
        </w:rPr>
        <w:t>member;</w:t>
      </w:r>
      <w:proofErr w:type="gramEnd"/>
    </w:p>
    <w:p w14:paraId="1FA8279D" w14:textId="77777777" w:rsidR="004728B6" w:rsidRPr="004728B6" w:rsidRDefault="004728B6" w:rsidP="004728B6">
      <w:pPr>
        <w:pStyle w:val="ListParagraph"/>
        <w:numPr>
          <w:ilvl w:val="0"/>
          <w:numId w:val="2"/>
        </w:numPr>
        <w:spacing w:line="240" w:lineRule="auto"/>
        <w:ind w:left="720" w:hanging="360"/>
        <w:rPr>
          <w:sz w:val="24"/>
          <w:szCs w:val="24"/>
        </w:rPr>
      </w:pPr>
      <w:r w:rsidRPr="004728B6">
        <w:rPr>
          <w:sz w:val="24"/>
          <w:szCs w:val="24"/>
        </w:rPr>
        <w:lastRenderedPageBreak/>
        <w:t xml:space="preserve">Seeking medical attention, relocation, law enforcement (including preparing for or participating in a civil or criminal legal proceeding), counseling, or other services relating to domestic abuse, sexual assault, or stalking of the employee or covered family </w:t>
      </w:r>
      <w:proofErr w:type="gramStart"/>
      <w:r w:rsidRPr="004728B6">
        <w:rPr>
          <w:sz w:val="24"/>
          <w:szCs w:val="24"/>
        </w:rPr>
        <w:t>member;</w:t>
      </w:r>
      <w:proofErr w:type="gramEnd"/>
      <w:r w:rsidRPr="004728B6">
        <w:rPr>
          <w:sz w:val="24"/>
          <w:szCs w:val="24"/>
        </w:rPr>
        <w:t xml:space="preserve"> </w:t>
      </w:r>
    </w:p>
    <w:p w14:paraId="1104849C" w14:textId="62D09F64" w:rsidR="004728B6" w:rsidRPr="004728B6" w:rsidRDefault="004728B6" w:rsidP="004728B6">
      <w:pPr>
        <w:pStyle w:val="ListParagraph"/>
        <w:numPr>
          <w:ilvl w:val="0"/>
          <w:numId w:val="2"/>
        </w:numPr>
        <w:spacing w:line="240" w:lineRule="auto"/>
        <w:ind w:left="720" w:hanging="360"/>
        <w:rPr>
          <w:sz w:val="24"/>
          <w:szCs w:val="24"/>
        </w:rPr>
      </w:pPr>
      <w:r w:rsidRPr="004728B6">
        <w:rPr>
          <w:sz w:val="24"/>
          <w:szCs w:val="24"/>
        </w:rPr>
        <w:t xml:space="preserve">The closure of the employee’s place of business by order of a public official for certain </w:t>
      </w:r>
      <w:r w:rsidR="00407C86">
        <w:rPr>
          <w:sz w:val="24"/>
          <w:szCs w:val="24"/>
        </w:rPr>
        <w:t xml:space="preserve">public </w:t>
      </w:r>
      <w:r w:rsidRPr="004728B6">
        <w:rPr>
          <w:sz w:val="24"/>
          <w:szCs w:val="24"/>
        </w:rPr>
        <w:t xml:space="preserve">health reasons; </w:t>
      </w:r>
      <w:r w:rsidR="00407C86">
        <w:rPr>
          <w:sz w:val="24"/>
          <w:szCs w:val="24"/>
        </w:rPr>
        <w:t>or</w:t>
      </w:r>
    </w:p>
    <w:p w14:paraId="75600E97" w14:textId="08C62B1F" w:rsidR="004728B6" w:rsidRPr="004728B6" w:rsidRDefault="004728B6" w:rsidP="004728B6">
      <w:pPr>
        <w:pStyle w:val="ListParagraph"/>
        <w:numPr>
          <w:ilvl w:val="0"/>
          <w:numId w:val="2"/>
        </w:numPr>
        <w:spacing w:line="240" w:lineRule="auto"/>
        <w:ind w:left="720" w:hanging="360"/>
        <w:rPr>
          <w:sz w:val="24"/>
          <w:szCs w:val="24"/>
        </w:rPr>
      </w:pPr>
      <w:r w:rsidRPr="004728B6">
        <w:rPr>
          <w:sz w:val="24"/>
          <w:szCs w:val="24"/>
        </w:rPr>
        <w:t xml:space="preserve">Care for a covered family member whose school or place of care has been closed by order of a public official for certain </w:t>
      </w:r>
      <w:r w:rsidR="00407C86">
        <w:rPr>
          <w:sz w:val="24"/>
          <w:szCs w:val="24"/>
        </w:rPr>
        <w:t xml:space="preserve">public </w:t>
      </w:r>
      <w:r w:rsidRPr="004728B6">
        <w:rPr>
          <w:sz w:val="24"/>
          <w:szCs w:val="24"/>
        </w:rPr>
        <w:t>health reasons, or because of inclement weather, loss of power, loss of heating, loss of water, or other unexpected closure.</w:t>
      </w:r>
    </w:p>
    <w:bookmarkEnd w:id="0"/>
    <w:p w14:paraId="15F60A34" w14:textId="77777777" w:rsidR="00E36F05" w:rsidRPr="00E36F05" w:rsidRDefault="00E36F05" w:rsidP="00E36F05">
      <w:pPr>
        <w:pStyle w:val="ListParagraph"/>
        <w:spacing w:line="240" w:lineRule="auto"/>
        <w:rPr>
          <w:sz w:val="24"/>
          <w:szCs w:val="24"/>
        </w:rPr>
      </w:pPr>
    </w:p>
    <w:p w14:paraId="7367C808" w14:textId="6CBC6AF9" w:rsidR="00D40C35" w:rsidRDefault="00D40C35" w:rsidP="00D40C35">
      <w:pPr>
        <w:spacing w:line="240" w:lineRule="auto"/>
        <w:rPr>
          <w:sz w:val="24"/>
          <w:szCs w:val="24"/>
        </w:rPr>
      </w:pPr>
      <w:r w:rsidRPr="00D40C35">
        <w:rPr>
          <w:sz w:val="24"/>
          <w:szCs w:val="24"/>
        </w:rPr>
        <w:t>An employee</w:t>
      </w:r>
      <w:r>
        <w:rPr>
          <w:sz w:val="24"/>
          <w:szCs w:val="24"/>
        </w:rPr>
        <w:t>’</w:t>
      </w:r>
      <w:r w:rsidRPr="00D40C35">
        <w:rPr>
          <w:sz w:val="24"/>
          <w:szCs w:val="24"/>
        </w:rPr>
        <w:t xml:space="preserve">s accrued </w:t>
      </w:r>
      <w:r>
        <w:rPr>
          <w:sz w:val="24"/>
          <w:szCs w:val="24"/>
        </w:rPr>
        <w:t>SST</w:t>
      </w:r>
      <w:r w:rsidRPr="00D40C35">
        <w:rPr>
          <w:sz w:val="24"/>
          <w:szCs w:val="24"/>
        </w:rPr>
        <w:t xml:space="preserve"> </w:t>
      </w:r>
      <w:r>
        <w:rPr>
          <w:sz w:val="24"/>
          <w:szCs w:val="24"/>
        </w:rPr>
        <w:t>hours can be used for COVID-19</w:t>
      </w:r>
      <w:r w:rsidRPr="00D40C35">
        <w:rPr>
          <w:sz w:val="24"/>
          <w:szCs w:val="24"/>
        </w:rPr>
        <w:t xml:space="preserve"> </w:t>
      </w:r>
      <w:r>
        <w:rPr>
          <w:sz w:val="24"/>
          <w:szCs w:val="24"/>
        </w:rPr>
        <w:t xml:space="preserve">related reasons for the employee </w:t>
      </w:r>
      <w:r w:rsidRPr="00D40C35">
        <w:rPr>
          <w:sz w:val="24"/>
          <w:szCs w:val="24"/>
        </w:rPr>
        <w:t>and the</w:t>
      </w:r>
      <w:r>
        <w:rPr>
          <w:sz w:val="24"/>
          <w:szCs w:val="24"/>
        </w:rPr>
        <w:t xml:space="preserve"> </w:t>
      </w:r>
      <w:r w:rsidRPr="00D40C35">
        <w:rPr>
          <w:sz w:val="24"/>
          <w:szCs w:val="24"/>
        </w:rPr>
        <w:t>employee</w:t>
      </w:r>
      <w:r>
        <w:rPr>
          <w:sz w:val="24"/>
          <w:szCs w:val="24"/>
        </w:rPr>
        <w:t>’</w:t>
      </w:r>
      <w:r w:rsidRPr="00D40C35">
        <w:rPr>
          <w:sz w:val="24"/>
          <w:szCs w:val="24"/>
        </w:rPr>
        <w:t>s care of a covered family member</w:t>
      </w:r>
      <w:r>
        <w:rPr>
          <w:sz w:val="24"/>
          <w:szCs w:val="24"/>
        </w:rPr>
        <w:t>.  This includes:</w:t>
      </w:r>
    </w:p>
    <w:p w14:paraId="1360B7FD" w14:textId="77777777" w:rsidR="005470EF" w:rsidRPr="00D40C35" w:rsidRDefault="005470EF" w:rsidP="00D40C35">
      <w:pPr>
        <w:spacing w:line="240" w:lineRule="auto"/>
        <w:rPr>
          <w:sz w:val="24"/>
          <w:szCs w:val="24"/>
        </w:rPr>
      </w:pPr>
    </w:p>
    <w:p w14:paraId="6F71BEC8" w14:textId="3C121A1E" w:rsidR="00D40C35" w:rsidRPr="00D40C35" w:rsidRDefault="00D40C35" w:rsidP="00D40C35">
      <w:pPr>
        <w:pStyle w:val="ListParagraph"/>
        <w:numPr>
          <w:ilvl w:val="0"/>
          <w:numId w:val="2"/>
        </w:numPr>
        <w:spacing w:line="240" w:lineRule="auto"/>
        <w:ind w:left="810" w:hanging="360"/>
        <w:rPr>
          <w:sz w:val="24"/>
          <w:szCs w:val="24"/>
        </w:rPr>
      </w:pPr>
      <w:r>
        <w:rPr>
          <w:sz w:val="24"/>
          <w:szCs w:val="24"/>
        </w:rPr>
        <w:t>COVID-19</w:t>
      </w:r>
      <w:r w:rsidRPr="00D40C35">
        <w:rPr>
          <w:sz w:val="24"/>
          <w:szCs w:val="24"/>
        </w:rPr>
        <w:t xml:space="preserve"> </w:t>
      </w:r>
      <w:proofErr w:type="gramStart"/>
      <w:r w:rsidRPr="00D40C35">
        <w:rPr>
          <w:sz w:val="24"/>
          <w:szCs w:val="24"/>
        </w:rPr>
        <w:t>screening;</w:t>
      </w:r>
      <w:proofErr w:type="gramEnd"/>
    </w:p>
    <w:p w14:paraId="79B103CD" w14:textId="452C32F7" w:rsidR="00D40C35" w:rsidRPr="00D40C35" w:rsidRDefault="00D40C35" w:rsidP="00D40C35">
      <w:pPr>
        <w:pStyle w:val="ListParagraph"/>
        <w:numPr>
          <w:ilvl w:val="0"/>
          <w:numId w:val="2"/>
        </w:numPr>
        <w:spacing w:line="240" w:lineRule="auto"/>
        <w:ind w:left="810" w:hanging="360"/>
        <w:rPr>
          <w:sz w:val="24"/>
          <w:szCs w:val="24"/>
        </w:rPr>
      </w:pPr>
      <w:r w:rsidRPr="00D40C35">
        <w:rPr>
          <w:sz w:val="24"/>
          <w:szCs w:val="24"/>
        </w:rPr>
        <w:t xml:space="preserve">Care or quarantine due to </w:t>
      </w:r>
      <w:r>
        <w:rPr>
          <w:sz w:val="24"/>
          <w:szCs w:val="24"/>
        </w:rPr>
        <w:t>COVID-19</w:t>
      </w:r>
      <w:r w:rsidRPr="00D40C35">
        <w:rPr>
          <w:sz w:val="24"/>
          <w:szCs w:val="24"/>
        </w:rPr>
        <w:t xml:space="preserve"> symptoms or </w:t>
      </w:r>
      <w:proofErr w:type="gramStart"/>
      <w:r w:rsidRPr="00D40C35">
        <w:rPr>
          <w:sz w:val="24"/>
          <w:szCs w:val="24"/>
        </w:rPr>
        <w:t>infection;</w:t>
      </w:r>
      <w:proofErr w:type="gramEnd"/>
    </w:p>
    <w:p w14:paraId="6E434056" w14:textId="29FD0635" w:rsidR="00D40C35" w:rsidRPr="00D40C35" w:rsidRDefault="00D40C35" w:rsidP="00D40C35">
      <w:pPr>
        <w:pStyle w:val="ListParagraph"/>
        <w:numPr>
          <w:ilvl w:val="0"/>
          <w:numId w:val="2"/>
        </w:numPr>
        <w:spacing w:line="240" w:lineRule="auto"/>
        <w:ind w:left="810" w:hanging="360"/>
        <w:rPr>
          <w:sz w:val="24"/>
          <w:szCs w:val="24"/>
        </w:rPr>
      </w:pPr>
      <w:r w:rsidRPr="00D40C35">
        <w:rPr>
          <w:sz w:val="24"/>
          <w:szCs w:val="24"/>
        </w:rPr>
        <w:t xml:space="preserve">Testing or quarantine following close personal contact with a </w:t>
      </w:r>
      <w:r>
        <w:rPr>
          <w:sz w:val="24"/>
          <w:szCs w:val="24"/>
        </w:rPr>
        <w:t>COVID-19</w:t>
      </w:r>
      <w:r w:rsidRPr="00D40C35">
        <w:rPr>
          <w:sz w:val="24"/>
          <w:szCs w:val="24"/>
        </w:rPr>
        <w:t xml:space="preserve"> infected or</w:t>
      </w:r>
      <w:r>
        <w:rPr>
          <w:sz w:val="24"/>
          <w:szCs w:val="24"/>
        </w:rPr>
        <w:t xml:space="preserve"> </w:t>
      </w:r>
      <w:r w:rsidRPr="00D40C35">
        <w:rPr>
          <w:sz w:val="24"/>
          <w:szCs w:val="24"/>
        </w:rPr>
        <w:t xml:space="preserve">symptomatic </w:t>
      </w:r>
      <w:proofErr w:type="gramStart"/>
      <w:r w:rsidRPr="00D40C35">
        <w:rPr>
          <w:sz w:val="24"/>
          <w:szCs w:val="24"/>
        </w:rPr>
        <w:t>person;</w:t>
      </w:r>
      <w:proofErr w:type="gramEnd"/>
    </w:p>
    <w:p w14:paraId="25080D0B" w14:textId="7B1033A8" w:rsidR="00D40C35" w:rsidRPr="00D40C35" w:rsidRDefault="00D40C35" w:rsidP="00D40C35">
      <w:pPr>
        <w:pStyle w:val="ListParagraph"/>
        <w:numPr>
          <w:ilvl w:val="0"/>
          <w:numId w:val="2"/>
        </w:numPr>
        <w:spacing w:line="240" w:lineRule="auto"/>
        <w:ind w:left="810" w:hanging="360"/>
        <w:rPr>
          <w:sz w:val="24"/>
          <w:szCs w:val="24"/>
        </w:rPr>
      </w:pPr>
      <w:r w:rsidRPr="00D40C35">
        <w:rPr>
          <w:sz w:val="24"/>
          <w:szCs w:val="24"/>
        </w:rPr>
        <w:t>Covered family members</w:t>
      </w:r>
      <w:r>
        <w:rPr>
          <w:sz w:val="24"/>
          <w:szCs w:val="24"/>
        </w:rPr>
        <w:t>’</w:t>
      </w:r>
      <w:r w:rsidRPr="00D40C35">
        <w:rPr>
          <w:sz w:val="24"/>
          <w:szCs w:val="24"/>
        </w:rPr>
        <w:t xml:space="preserve"> school or place-of-care closure due to </w:t>
      </w:r>
      <w:r>
        <w:rPr>
          <w:sz w:val="24"/>
          <w:szCs w:val="24"/>
        </w:rPr>
        <w:t>COVID-19</w:t>
      </w:r>
      <w:r w:rsidRPr="00D40C35">
        <w:rPr>
          <w:sz w:val="24"/>
          <w:szCs w:val="24"/>
        </w:rPr>
        <w:t>; and</w:t>
      </w:r>
    </w:p>
    <w:p w14:paraId="387C5F63" w14:textId="3A760D54" w:rsidR="00D40C35" w:rsidRPr="00D40C35" w:rsidRDefault="00D40C35" w:rsidP="00E36F05">
      <w:pPr>
        <w:pStyle w:val="ListParagraph"/>
        <w:numPr>
          <w:ilvl w:val="0"/>
          <w:numId w:val="2"/>
        </w:numPr>
        <w:spacing w:line="240" w:lineRule="auto"/>
        <w:ind w:left="810" w:hanging="360"/>
        <w:rPr>
          <w:sz w:val="24"/>
          <w:szCs w:val="24"/>
        </w:rPr>
      </w:pPr>
      <w:r w:rsidRPr="00D40C35">
        <w:rPr>
          <w:sz w:val="24"/>
          <w:szCs w:val="24"/>
        </w:rPr>
        <w:t>Workplace closure by order of a public official due to COVID-19.</w:t>
      </w:r>
      <w:r w:rsidRPr="00D40C35">
        <w:rPr>
          <w:sz w:val="24"/>
          <w:szCs w:val="24"/>
        </w:rPr>
        <w:cr/>
      </w:r>
    </w:p>
    <w:p w14:paraId="51554D4C" w14:textId="1054FC6E" w:rsidR="00E36F05" w:rsidRPr="00E36F05" w:rsidRDefault="00E36F05" w:rsidP="00E36F05">
      <w:pPr>
        <w:spacing w:line="240" w:lineRule="auto"/>
        <w:rPr>
          <w:sz w:val="24"/>
          <w:szCs w:val="24"/>
        </w:rPr>
      </w:pPr>
      <w:r w:rsidRPr="00E36F05">
        <w:rPr>
          <w:sz w:val="24"/>
          <w:szCs w:val="24"/>
        </w:rPr>
        <w:t xml:space="preserve">For leave that is foreseeable, </w:t>
      </w:r>
      <w:r>
        <w:rPr>
          <w:sz w:val="24"/>
          <w:szCs w:val="24"/>
        </w:rPr>
        <w:t>employees</w:t>
      </w:r>
      <w:r w:rsidRPr="00E36F05">
        <w:rPr>
          <w:sz w:val="24"/>
          <w:szCs w:val="24"/>
        </w:rPr>
        <w:t xml:space="preserve"> should request SST seven days in advanc</w:t>
      </w:r>
      <w:r w:rsidR="00002865">
        <w:rPr>
          <w:sz w:val="24"/>
          <w:szCs w:val="24"/>
        </w:rPr>
        <w:t>e</w:t>
      </w:r>
      <w:r w:rsidR="008A168A">
        <w:rPr>
          <w:sz w:val="24"/>
          <w:szCs w:val="24"/>
        </w:rPr>
        <w:t xml:space="preserve"> by </w:t>
      </w:r>
      <w:r w:rsidR="008A168A" w:rsidRPr="008A168A">
        <w:rPr>
          <w:i/>
          <w:iCs/>
          <w:sz w:val="24"/>
          <w:szCs w:val="24"/>
        </w:rPr>
        <w:t xml:space="preserve">[normal method of requesting </w:t>
      </w:r>
      <w:r w:rsidR="008A168A">
        <w:rPr>
          <w:i/>
          <w:iCs/>
          <w:sz w:val="24"/>
          <w:szCs w:val="24"/>
        </w:rPr>
        <w:t xml:space="preserve">foreseeable </w:t>
      </w:r>
      <w:r w:rsidR="008A168A" w:rsidRPr="008A168A">
        <w:rPr>
          <w:i/>
          <w:iCs/>
          <w:sz w:val="24"/>
          <w:szCs w:val="24"/>
        </w:rPr>
        <w:t>time off]</w:t>
      </w:r>
      <w:r w:rsidRPr="00E36F05">
        <w:rPr>
          <w:sz w:val="24"/>
          <w:szCs w:val="24"/>
        </w:rPr>
        <w:t xml:space="preserve">.  For unforeseeable leave, </w:t>
      </w:r>
      <w:r>
        <w:rPr>
          <w:sz w:val="24"/>
          <w:szCs w:val="24"/>
        </w:rPr>
        <w:t>employees</w:t>
      </w:r>
      <w:r w:rsidRPr="00E36F05">
        <w:rPr>
          <w:sz w:val="24"/>
          <w:szCs w:val="24"/>
        </w:rPr>
        <w:t xml:space="preserve"> should request SST as soon as is practicable</w:t>
      </w:r>
      <w:r w:rsidR="008A168A">
        <w:rPr>
          <w:sz w:val="24"/>
          <w:szCs w:val="24"/>
        </w:rPr>
        <w:t xml:space="preserve"> </w:t>
      </w:r>
      <w:r w:rsidR="008A168A" w:rsidRPr="008A168A">
        <w:rPr>
          <w:sz w:val="24"/>
          <w:szCs w:val="24"/>
        </w:rPr>
        <w:t>(and, generally, before the start of the work shift)</w:t>
      </w:r>
      <w:r w:rsidR="00D9611B">
        <w:rPr>
          <w:sz w:val="24"/>
          <w:szCs w:val="24"/>
        </w:rPr>
        <w:t xml:space="preserve"> by </w:t>
      </w:r>
      <w:r w:rsidR="008A168A" w:rsidRPr="008A168A">
        <w:rPr>
          <w:i/>
          <w:iCs/>
          <w:sz w:val="24"/>
          <w:szCs w:val="24"/>
        </w:rPr>
        <w:t xml:space="preserve">[normal method of requesting </w:t>
      </w:r>
      <w:r w:rsidR="008A168A">
        <w:rPr>
          <w:i/>
          <w:iCs/>
          <w:sz w:val="24"/>
          <w:szCs w:val="24"/>
        </w:rPr>
        <w:t xml:space="preserve">unforeseeable </w:t>
      </w:r>
      <w:r w:rsidR="008A168A" w:rsidRPr="008A168A">
        <w:rPr>
          <w:i/>
          <w:iCs/>
          <w:sz w:val="24"/>
          <w:szCs w:val="24"/>
        </w:rPr>
        <w:t>time off]</w:t>
      </w:r>
      <w:r w:rsidRPr="00E36F05">
        <w:rPr>
          <w:sz w:val="24"/>
          <w:szCs w:val="24"/>
        </w:rPr>
        <w:t>. When possible, a request for SST should include the expected duration of the absence.</w:t>
      </w:r>
      <w:r w:rsidR="008A168A" w:rsidRPr="008A168A">
        <w:t xml:space="preserve"> </w:t>
      </w:r>
      <w:r w:rsidR="008A168A" w:rsidRPr="008A168A">
        <w:rPr>
          <w:sz w:val="24"/>
          <w:szCs w:val="24"/>
        </w:rPr>
        <w:t xml:space="preserve">A request for </w:t>
      </w:r>
      <w:r w:rsidR="008A168A">
        <w:rPr>
          <w:sz w:val="24"/>
          <w:szCs w:val="24"/>
        </w:rPr>
        <w:t>SST</w:t>
      </w:r>
      <w:r w:rsidR="008A168A" w:rsidRPr="008A168A">
        <w:rPr>
          <w:sz w:val="24"/>
          <w:szCs w:val="24"/>
        </w:rPr>
        <w:t xml:space="preserve"> may be denied if the employee fails to provide proper notice.</w:t>
      </w:r>
    </w:p>
    <w:p w14:paraId="50833EC4" w14:textId="77777777" w:rsidR="00E36F05" w:rsidRPr="00E36F05" w:rsidRDefault="00E36F05" w:rsidP="00E36F05">
      <w:pPr>
        <w:spacing w:line="240" w:lineRule="auto"/>
        <w:rPr>
          <w:sz w:val="24"/>
          <w:szCs w:val="24"/>
        </w:rPr>
      </w:pPr>
    </w:p>
    <w:p w14:paraId="560BBD18" w14:textId="7EDC46AF" w:rsidR="00E36F05" w:rsidRDefault="00E36F05" w:rsidP="00E36F05">
      <w:pPr>
        <w:spacing w:line="240" w:lineRule="auto"/>
        <w:rPr>
          <w:sz w:val="24"/>
          <w:szCs w:val="24"/>
        </w:rPr>
      </w:pPr>
      <w:bookmarkStart w:id="1" w:name="_Hlk508811653"/>
      <w:r w:rsidRPr="00E36F05">
        <w:rPr>
          <w:sz w:val="24"/>
          <w:szCs w:val="24"/>
        </w:rPr>
        <w:t xml:space="preserve">Each time an </w:t>
      </w:r>
      <w:r>
        <w:rPr>
          <w:sz w:val="24"/>
          <w:szCs w:val="24"/>
        </w:rPr>
        <w:t>employee</w:t>
      </w:r>
      <w:r w:rsidRPr="00E36F05">
        <w:rPr>
          <w:sz w:val="24"/>
          <w:szCs w:val="24"/>
        </w:rPr>
        <w:t xml:space="preserve"> requests SST, </w:t>
      </w:r>
      <w:r w:rsidR="005100F9">
        <w:rPr>
          <w:sz w:val="24"/>
          <w:szCs w:val="24"/>
        </w:rPr>
        <w:t>the Company</w:t>
      </w:r>
      <w:r w:rsidRPr="00E36F05">
        <w:rPr>
          <w:sz w:val="24"/>
          <w:szCs w:val="24"/>
        </w:rPr>
        <w:t xml:space="preserve"> reserves the right to ask the </w:t>
      </w:r>
      <w:r>
        <w:rPr>
          <w:sz w:val="24"/>
          <w:szCs w:val="24"/>
        </w:rPr>
        <w:t>employee</w:t>
      </w:r>
      <w:r w:rsidRPr="00E36F05">
        <w:rPr>
          <w:sz w:val="24"/>
          <w:szCs w:val="24"/>
        </w:rPr>
        <w:t xml:space="preserve"> to confirm in writing that the leave was taken for a permissible purpose. If an </w:t>
      </w:r>
      <w:r>
        <w:rPr>
          <w:sz w:val="24"/>
          <w:szCs w:val="24"/>
        </w:rPr>
        <w:t>employee</w:t>
      </w:r>
      <w:r w:rsidRPr="00E36F05">
        <w:rPr>
          <w:sz w:val="24"/>
          <w:szCs w:val="24"/>
        </w:rPr>
        <w:t xml:space="preserve"> takes more than three consecutive days of SST, or if </w:t>
      </w:r>
      <w:r w:rsidR="005100F9">
        <w:rPr>
          <w:sz w:val="24"/>
          <w:szCs w:val="24"/>
        </w:rPr>
        <w:t>the Company</w:t>
      </w:r>
      <w:r w:rsidR="00D9611B" w:rsidRPr="00D9611B">
        <w:rPr>
          <w:sz w:val="24"/>
          <w:szCs w:val="24"/>
        </w:rPr>
        <w:t xml:space="preserve"> </w:t>
      </w:r>
      <w:r w:rsidRPr="00E36F05">
        <w:rPr>
          <w:sz w:val="24"/>
          <w:szCs w:val="24"/>
        </w:rPr>
        <w:t xml:space="preserve">suspects abuse or misuse of SST, the </w:t>
      </w:r>
      <w:r>
        <w:rPr>
          <w:sz w:val="24"/>
          <w:szCs w:val="24"/>
        </w:rPr>
        <w:t>Company</w:t>
      </w:r>
      <w:r w:rsidRPr="00E36F05">
        <w:rPr>
          <w:sz w:val="24"/>
          <w:szCs w:val="24"/>
        </w:rPr>
        <w:t xml:space="preserve"> may request reasonable documentation that the leave is covered by this policy. </w:t>
      </w:r>
      <w:r w:rsidR="005100F9">
        <w:rPr>
          <w:sz w:val="24"/>
          <w:szCs w:val="24"/>
        </w:rPr>
        <w:t>The Company</w:t>
      </w:r>
      <w:r w:rsidR="00D9611B" w:rsidRPr="00D9611B">
        <w:rPr>
          <w:sz w:val="24"/>
          <w:szCs w:val="24"/>
        </w:rPr>
        <w:t xml:space="preserve"> </w:t>
      </w:r>
      <w:r w:rsidRPr="00E36F05">
        <w:rPr>
          <w:sz w:val="24"/>
          <w:szCs w:val="24"/>
        </w:rPr>
        <w:t xml:space="preserve">will maintain the confidentiality of information provided by the </w:t>
      </w:r>
      <w:r>
        <w:rPr>
          <w:sz w:val="24"/>
          <w:szCs w:val="24"/>
        </w:rPr>
        <w:t xml:space="preserve">employee </w:t>
      </w:r>
      <w:r w:rsidRPr="00E36F05">
        <w:rPr>
          <w:sz w:val="24"/>
          <w:szCs w:val="24"/>
        </w:rPr>
        <w:t>or others in support of a request for SST. This information will be disclosed only as authorized by law.</w:t>
      </w:r>
    </w:p>
    <w:bookmarkEnd w:id="1"/>
    <w:p w14:paraId="1B621E08" w14:textId="46D5102E" w:rsidR="00E36F05" w:rsidRDefault="00E36F05" w:rsidP="00E36F05">
      <w:pPr>
        <w:spacing w:line="240" w:lineRule="auto"/>
        <w:rPr>
          <w:sz w:val="24"/>
          <w:szCs w:val="24"/>
        </w:rPr>
      </w:pPr>
    </w:p>
    <w:p w14:paraId="76DA9D75" w14:textId="0C00CC10" w:rsidR="00002865" w:rsidRDefault="00002865" w:rsidP="00E36F05">
      <w:pPr>
        <w:spacing w:line="240" w:lineRule="auto"/>
        <w:rPr>
          <w:sz w:val="24"/>
          <w:szCs w:val="24"/>
        </w:rPr>
      </w:pPr>
      <w:r>
        <w:rPr>
          <w:rFonts w:eastAsia="Calibri"/>
          <w:b/>
          <w:i/>
          <w:sz w:val="24"/>
          <w:szCs w:val="24"/>
        </w:rPr>
        <w:t>Other SST Provisions</w:t>
      </w:r>
    </w:p>
    <w:p w14:paraId="579BE2E6" w14:textId="77777777" w:rsidR="00002865" w:rsidRPr="00E36F05" w:rsidRDefault="00002865" w:rsidP="00E36F05">
      <w:pPr>
        <w:spacing w:line="240" w:lineRule="auto"/>
        <w:rPr>
          <w:sz w:val="24"/>
          <w:szCs w:val="24"/>
        </w:rPr>
      </w:pPr>
    </w:p>
    <w:p w14:paraId="37272EFF" w14:textId="0707C70C" w:rsidR="003A6B60" w:rsidRDefault="003A6B60" w:rsidP="00357904">
      <w:pPr>
        <w:spacing w:line="240" w:lineRule="auto"/>
        <w:rPr>
          <w:sz w:val="24"/>
          <w:szCs w:val="24"/>
        </w:rPr>
      </w:pPr>
      <w:r>
        <w:rPr>
          <w:sz w:val="24"/>
          <w:szCs w:val="24"/>
        </w:rPr>
        <w:t>For purposes of this policy, a covered family member includes t</w:t>
      </w:r>
      <w:r w:rsidRPr="003A6B60">
        <w:rPr>
          <w:sz w:val="24"/>
          <w:szCs w:val="24"/>
        </w:rPr>
        <w:t>he employee</w:t>
      </w:r>
      <w:r>
        <w:rPr>
          <w:sz w:val="24"/>
          <w:szCs w:val="24"/>
        </w:rPr>
        <w:t>’</w:t>
      </w:r>
      <w:r w:rsidRPr="003A6B60">
        <w:rPr>
          <w:sz w:val="24"/>
          <w:szCs w:val="24"/>
        </w:rPr>
        <w:t>s child, step-child, adopted child, foster child, adult child, spouse,</w:t>
      </w:r>
      <w:r>
        <w:rPr>
          <w:sz w:val="24"/>
          <w:szCs w:val="24"/>
        </w:rPr>
        <w:t xml:space="preserve"> </w:t>
      </w:r>
      <w:r w:rsidRPr="003A6B60">
        <w:rPr>
          <w:sz w:val="24"/>
          <w:szCs w:val="24"/>
        </w:rPr>
        <w:t>sibling, parent, step-parent, mother-in-law, father-in-law, grandchild, grandparent,</w:t>
      </w:r>
      <w:r>
        <w:rPr>
          <w:sz w:val="24"/>
          <w:szCs w:val="24"/>
        </w:rPr>
        <w:t xml:space="preserve"> </w:t>
      </w:r>
      <w:r w:rsidRPr="003A6B60">
        <w:rPr>
          <w:sz w:val="24"/>
          <w:szCs w:val="24"/>
        </w:rPr>
        <w:t>guardian, ward, or registered domestic partner</w:t>
      </w:r>
      <w:r>
        <w:rPr>
          <w:sz w:val="24"/>
          <w:szCs w:val="24"/>
        </w:rPr>
        <w:t>.  It also includes p</w:t>
      </w:r>
      <w:r w:rsidRPr="003A6B60">
        <w:rPr>
          <w:sz w:val="24"/>
          <w:szCs w:val="24"/>
        </w:rPr>
        <w:t>eople who currently reside in the employee’s home</w:t>
      </w:r>
      <w:r w:rsidR="00357904">
        <w:rPr>
          <w:sz w:val="24"/>
          <w:szCs w:val="24"/>
        </w:rPr>
        <w:t xml:space="preserve"> and</w:t>
      </w:r>
      <w:r w:rsidR="00357904" w:rsidRPr="00357904">
        <w:rPr>
          <w:sz w:val="24"/>
          <w:szCs w:val="24"/>
        </w:rPr>
        <w:t xml:space="preserve"> individual</w:t>
      </w:r>
      <w:r w:rsidR="00357904">
        <w:rPr>
          <w:sz w:val="24"/>
          <w:szCs w:val="24"/>
        </w:rPr>
        <w:t xml:space="preserve">s </w:t>
      </w:r>
      <w:r w:rsidR="00357904" w:rsidRPr="00357904">
        <w:rPr>
          <w:sz w:val="24"/>
          <w:szCs w:val="24"/>
        </w:rPr>
        <w:t>related by blood or affinity whose close association with the employee is</w:t>
      </w:r>
      <w:r w:rsidR="00357904">
        <w:rPr>
          <w:sz w:val="24"/>
          <w:szCs w:val="24"/>
        </w:rPr>
        <w:t xml:space="preserve"> </w:t>
      </w:r>
      <w:r w:rsidR="00357904" w:rsidRPr="00357904">
        <w:rPr>
          <w:sz w:val="24"/>
          <w:szCs w:val="24"/>
        </w:rPr>
        <w:t>the equivalent of a family</w:t>
      </w:r>
      <w:r w:rsidR="00357904">
        <w:rPr>
          <w:sz w:val="24"/>
          <w:szCs w:val="24"/>
        </w:rPr>
        <w:t xml:space="preserve"> </w:t>
      </w:r>
      <w:r w:rsidR="00357904" w:rsidRPr="00357904">
        <w:rPr>
          <w:sz w:val="24"/>
          <w:szCs w:val="24"/>
        </w:rPr>
        <w:t>relationship</w:t>
      </w:r>
      <w:r>
        <w:rPr>
          <w:sz w:val="24"/>
          <w:szCs w:val="24"/>
        </w:rPr>
        <w:t>.</w:t>
      </w:r>
    </w:p>
    <w:p w14:paraId="1E1B441D" w14:textId="77777777" w:rsidR="003A6B60" w:rsidRDefault="003A6B60" w:rsidP="00E36F05">
      <w:pPr>
        <w:spacing w:line="240" w:lineRule="auto"/>
        <w:rPr>
          <w:sz w:val="24"/>
          <w:szCs w:val="24"/>
        </w:rPr>
      </w:pPr>
    </w:p>
    <w:p w14:paraId="1E26EA5B" w14:textId="61B18AE7" w:rsidR="00E36F05" w:rsidRPr="00E36F05" w:rsidRDefault="00E36F05" w:rsidP="00E36F05">
      <w:pPr>
        <w:spacing w:line="240" w:lineRule="auto"/>
        <w:rPr>
          <w:sz w:val="24"/>
          <w:szCs w:val="24"/>
        </w:rPr>
      </w:pPr>
      <w:r w:rsidRPr="00E36F05">
        <w:rPr>
          <w:sz w:val="24"/>
          <w:szCs w:val="24"/>
        </w:rPr>
        <w:t xml:space="preserve">Upon an </w:t>
      </w:r>
      <w:r>
        <w:rPr>
          <w:sz w:val="24"/>
          <w:szCs w:val="24"/>
        </w:rPr>
        <w:t>employee</w:t>
      </w:r>
      <w:r w:rsidRPr="00E36F05">
        <w:rPr>
          <w:sz w:val="24"/>
          <w:szCs w:val="24"/>
        </w:rPr>
        <w:t>’s request</w:t>
      </w:r>
      <w:r w:rsidR="00F25D1A">
        <w:rPr>
          <w:sz w:val="24"/>
          <w:szCs w:val="24"/>
        </w:rPr>
        <w:t xml:space="preserve"> to </w:t>
      </w:r>
      <w:r w:rsidR="005100F9">
        <w:rPr>
          <w:sz w:val="24"/>
          <w:szCs w:val="24"/>
        </w:rPr>
        <w:t>Human Resources, the Company</w:t>
      </w:r>
      <w:r w:rsidR="00002865" w:rsidRPr="00D44537">
        <w:rPr>
          <w:i/>
          <w:iCs/>
        </w:rPr>
        <w:t xml:space="preserve"> </w:t>
      </w:r>
      <w:r w:rsidRPr="00E36F05">
        <w:rPr>
          <w:sz w:val="24"/>
          <w:szCs w:val="24"/>
        </w:rPr>
        <w:t xml:space="preserve">will provide information stating the </w:t>
      </w:r>
      <w:r w:rsidR="004728B6">
        <w:rPr>
          <w:sz w:val="24"/>
          <w:szCs w:val="24"/>
        </w:rPr>
        <w:t>employee</w:t>
      </w:r>
      <w:r w:rsidRPr="00E36F05">
        <w:rPr>
          <w:sz w:val="24"/>
          <w:szCs w:val="24"/>
        </w:rPr>
        <w:t xml:space="preserve">’s current available SST or PTO and </w:t>
      </w:r>
      <w:r>
        <w:rPr>
          <w:sz w:val="24"/>
          <w:szCs w:val="24"/>
        </w:rPr>
        <w:t>the employee’s</w:t>
      </w:r>
      <w:r w:rsidRPr="00E36F05">
        <w:rPr>
          <w:sz w:val="24"/>
          <w:szCs w:val="24"/>
        </w:rPr>
        <w:t xml:space="preserve"> used SST </w:t>
      </w:r>
      <w:r>
        <w:rPr>
          <w:sz w:val="24"/>
          <w:szCs w:val="24"/>
        </w:rPr>
        <w:t xml:space="preserve">or </w:t>
      </w:r>
      <w:r w:rsidRPr="00E36F05">
        <w:rPr>
          <w:sz w:val="24"/>
          <w:szCs w:val="24"/>
        </w:rPr>
        <w:t xml:space="preserve">PTO.  </w:t>
      </w:r>
    </w:p>
    <w:p w14:paraId="55F9698B" w14:textId="77777777" w:rsidR="00E36F05" w:rsidRPr="00E36F05" w:rsidRDefault="00E36F05" w:rsidP="00E36F05">
      <w:pPr>
        <w:spacing w:line="240" w:lineRule="auto"/>
        <w:rPr>
          <w:sz w:val="24"/>
          <w:szCs w:val="24"/>
        </w:rPr>
      </w:pPr>
    </w:p>
    <w:p w14:paraId="5C52D415" w14:textId="5C869277" w:rsidR="00E36F05" w:rsidRPr="00E36F05" w:rsidRDefault="00F25D1A" w:rsidP="00E36F05">
      <w:pPr>
        <w:spacing w:line="240" w:lineRule="auto"/>
        <w:rPr>
          <w:sz w:val="24"/>
          <w:szCs w:val="24"/>
        </w:rPr>
      </w:pPr>
      <w:r w:rsidRPr="00E36F05">
        <w:rPr>
          <w:rFonts w:eastAsia="Calibri"/>
          <w:sz w:val="24"/>
          <w:szCs w:val="24"/>
        </w:rPr>
        <w:t xml:space="preserve">SST does not count in calculating non-exempt overtime for the workweek.  </w:t>
      </w:r>
      <w:r w:rsidR="00E36F05" w:rsidRPr="00E36F05">
        <w:rPr>
          <w:sz w:val="24"/>
          <w:szCs w:val="24"/>
        </w:rPr>
        <w:t xml:space="preserve">Where applicable, SST will run concurrently with other leave. </w:t>
      </w:r>
    </w:p>
    <w:p w14:paraId="709F1A9E" w14:textId="77777777" w:rsidR="00E36F05" w:rsidRPr="00E36F05" w:rsidRDefault="00E36F05" w:rsidP="00E36F05">
      <w:pPr>
        <w:spacing w:line="240" w:lineRule="auto"/>
        <w:rPr>
          <w:sz w:val="24"/>
          <w:szCs w:val="24"/>
        </w:rPr>
      </w:pPr>
    </w:p>
    <w:p w14:paraId="31C3AE62" w14:textId="23367BB5" w:rsidR="005A4653" w:rsidRDefault="005100F9" w:rsidP="00002865">
      <w:pPr>
        <w:spacing w:line="240" w:lineRule="auto"/>
        <w:rPr>
          <w:sz w:val="24"/>
          <w:szCs w:val="24"/>
        </w:rPr>
      </w:pPr>
      <w:r>
        <w:rPr>
          <w:sz w:val="24"/>
          <w:szCs w:val="24"/>
        </w:rPr>
        <w:t xml:space="preserve">The Company </w:t>
      </w:r>
      <w:r w:rsidR="00E36F05" w:rsidRPr="00E36F05">
        <w:rPr>
          <w:sz w:val="24"/>
          <w:szCs w:val="24"/>
        </w:rPr>
        <w:t xml:space="preserve">will not terminate, threaten to terminate, demote, suspend, or in any manner discriminate or take adverse action against any </w:t>
      </w:r>
      <w:r w:rsidR="00E36F05">
        <w:rPr>
          <w:sz w:val="24"/>
          <w:szCs w:val="24"/>
        </w:rPr>
        <w:t>employee</w:t>
      </w:r>
      <w:r w:rsidR="00E36F05" w:rsidRPr="00E36F05">
        <w:rPr>
          <w:sz w:val="24"/>
          <w:szCs w:val="24"/>
        </w:rPr>
        <w:t xml:space="preserve"> in retaliation for requesting or using SST, or for, in good faith, exercising their rights under the </w:t>
      </w:r>
      <w:r w:rsidR="00002865" w:rsidRPr="00002865">
        <w:rPr>
          <w:sz w:val="24"/>
          <w:szCs w:val="24"/>
        </w:rPr>
        <w:t>Minneapolis or S</w:t>
      </w:r>
      <w:r w:rsidR="00002865">
        <w:rPr>
          <w:sz w:val="24"/>
          <w:szCs w:val="24"/>
        </w:rPr>
        <w:t>aint</w:t>
      </w:r>
      <w:r w:rsidR="00002865" w:rsidRPr="00002865">
        <w:rPr>
          <w:sz w:val="24"/>
          <w:szCs w:val="24"/>
        </w:rPr>
        <w:t xml:space="preserve"> Paul Sick and Safe Time Ordinance.  An employee has the right to file a complaint with the Minneapolis Department of Civil Rights or City of Saint Paul Department of Human Rights &amp; Equal Economic Opportunity if they believe their rights have been denied under this ordinance.</w:t>
      </w:r>
    </w:p>
    <w:p w14:paraId="46158915" w14:textId="4338B8EE" w:rsidR="00D9611B" w:rsidRDefault="00D9611B" w:rsidP="00002865">
      <w:pPr>
        <w:spacing w:line="240" w:lineRule="auto"/>
        <w:rPr>
          <w:sz w:val="24"/>
          <w:szCs w:val="24"/>
        </w:rPr>
      </w:pPr>
    </w:p>
    <w:p w14:paraId="721B552E" w14:textId="0B9D29FF" w:rsidR="00D9611B" w:rsidRDefault="00D9611B" w:rsidP="00002865">
      <w:pPr>
        <w:spacing w:line="240" w:lineRule="auto"/>
      </w:pPr>
      <w:r>
        <w:rPr>
          <w:sz w:val="24"/>
          <w:szCs w:val="24"/>
        </w:rPr>
        <w:t xml:space="preserve">If you have any questions about SST leave, please contact </w:t>
      </w:r>
      <w:r w:rsidR="005100F9">
        <w:rPr>
          <w:sz w:val="24"/>
          <w:szCs w:val="24"/>
        </w:rPr>
        <w:t xml:space="preserve">Human Resources. </w:t>
      </w:r>
    </w:p>
    <w:p w14:paraId="5E4F5E2E" w14:textId="25DCE441" w:rsidR="00215CAC" w:rsidRDefault="00215CAC"/>
    <w:p w14:paraId="262D476A" w14:textId="32197105" w:rsidR="00215CAC" w:rsidRDefault="00215CAC"/>
    <w:p w14:paraId="0DCC5087" w14:textId="3FFBA71B" w:rsidR="00215CAC" w:rsidRDefault="00215CAC" w:rsidP="00215CAC">
      <w:pPr>
        <w:pStyle w:val="BodyText"/>
        <w:tabs>
          <w:tab w:val="center" w:pos="4518"/>
          <w:tab w:val="left" w:pos="5910"/>
        </w:tabs>
        <w:ind w:right="324"/>
        <w:rPr>
          <w:sz w:val="20"/>
          <w:szCs w:val="20"/>
        </w:rPr>
      </w:pPr>
      <w:r w:rsidRPr="00215CAC">
        <w:rPr>
          <w:sz w:val="20"/>
          <w:szCs w:val="20"/>
        </w:rPr>
        <w:tab/>
      </w:r>
    </w:p>
    <w:p w14:paraId="34469F09" w14:textId="2BCA259E" w:rsidR="003D07B8" w:rsidRDefault="003D07B8" w:rsidP="00215CAC">
      <w:pPr>
        <w:pStyle w:val="BodyText"/>
        <w:tabs>
          <w:tab w:val="center" w:pos="4518"/>
          <w:tab w:val="left" w:pos="5910"/>
        </w:tabs>
        <w:ind w:right="324"/>
        <w:rPr>
          <w:sz w:val="20"/>
          <w:szCs w:val="20"/>
        </w:rPr>
      </w:pPr>
    </w:p>
    <w:p w14:paraId="0511EC54" w14:textId="1BA40266" w:rsidR="008A168A" w:rsidRDefault="008A168A" w:rsidP="00215CAC">
      <w:pPr>
        <w:pStyle w:val="BodyText"/>
        <w:tabs>
          <w:tab w:val="center" w:pos="4518"/>
          <w:tab w:val="left" w:pos="5910"/>
        </w:tabs>
        <w:ind w:right="324"/>
        <w:rPr>
          <w:sz w:val="20"/>
          <w:szCs w:val="20"/>
        </w:rPr>
      </w:pPr>
    </w:p>
    <w:p w14:paraId="7DFCB926" w14:textId="6357EC8D" w:rsidR="008A168A" w:rsidRDefault="008A168A" w:rsidP="00215CAC">
      <w:pPr>
        <w:pStyle w:val="BodyText"/>
        <w:tabs>
          <w:tab w:val="center" w:pos="4518"/>
          <w:tab w:val="left" w:pos="5910"/>
        </w:tabs>
        <w:ind w:right="324"/>
        <w:rPr>
          <w:sz w:val="20"/>
          <w:szCs w:val="20"/>
        </w:rPr>
      </w:pPr>
    </w:p>
    <w:p w14:paraId="3F1ABFE7" w14:textId="0040E33A" w:rsidR="008A168A" w:rsidRDefault="008A168A" w:rsidP="00215CAC">
      <w:pPr>
        <w:pStyle w:val="BodyText"/>
        <w:tabs>
          <w:tab w:val="center" w:pos="4518"/>
          <w:tab w:val="left" w:pos="5910"/>
        </w:tabs>
        <w:ind w:right="324"/>
        <w:rPr>
          <w:sz w:val="20"/>
          <w:szCs w:val="20"/>
        </w:rPr>
      </w:pPr>
    </w:p>
    <w:p w14:paraId="5459E789" w14:textId="181446D8" w:rsidR="008A168A" w:rsidRDefault="008A168A" w:rsidP="00215CAC">
      <w:pPr>
        <w:pStyle w:val="BodyText"/>
        <w:tabs>
          <w:tab w:val="center" w:pos="4518"/>
          <w:tab w:val="left" w:pos="5910"/>
        </w:tabs>
        <w:ind w:right="324"/>
        <w:rPr>
          <w:sz w:val="20"/>
          <w:szCs w:val="20"/>
        </w:rPr>
      </w:pPr>
    </w:p>
    <w:p w14:paraId="5CEE86B0" w14:textId="45B1ECF2" w:rsidR="008A168A" w:rsidRDefault="008A168A" w:rsidP="00215CAC">
      <w:pPr>
        <w:pStyle w:val="BodyText"/>
        <w:tabs>
          <w:tab w:val="center" w:pos="4518"/>
          <w:tab w:val="left" w:pos="5910"/>
        </w:tabs>
        <w:ind w:right="324"/>
        <w:rPr>
          <w:sz w:val="20"/>
          <w:szCs w:val="20"/>
        </w:rPr>
      </w:pPr>
    </w:p>
    <w:p w14:paraId="55DBE60A" w14:textId="7014FD93" w:rsidR="008A168A" w:rsidRDefault="008A168A" w:rsidP="00215CAC">
      <w:pPr>
        <w:pStyle w:val="BodyText"/>
        <w:tabs>
          <w:tab w:val="center" w:pos="4518"/>
          <w:tab w:val="left" w:pos="5910"/>
        </w:tabs>
        <w:ind w:right="324"/>
        <w:rPr>
          <w:sz w:val="20"/>
          <w:szCs w:val="20"/>
        </w:rPr>
      </w:pPr>
    </w:p>
    <w:p w14:paraId="7050D87A" w14:textId="688DA5B2" w:rsidR="008A168A" w:rsidRDefault="008A168A" w:rsidP="00215CAC">
      <w:pPr>
        <w:pStyle w:val="BodyText"/>
        <w:tabs>
          <w:tab w:val="center" w:pos="4518"/>
          <w:tab w:val="left" w:pos="5910"/>
        </w:tabs>
        <w:ind w:right="324"/>
        <w:rPr>
          <w:sz w:val="20"/>
          <w:szCs w:val="20"/>
        </w:rPr>
      </w:pPr>
    </w:p>
    <w:p w14:paraId="1D1A94BA" w14:textId="1FC86F1A" w:rsidR="008A168A" w:rsidRDefault="008A168A" w:rsidP="00215CAC">
      <w:pPr>
        <w:pStyle w:val="BodyText"/>
        <w:tabs>
          <w:tab w:val="center" w:pos="4518"/>
          <w:tab w:val="left" w:pos="5910"/>
        </w:tabs>
        <w:ind w:right="324"/>
        <w:rPr>
          <w:sz w:val="20"/>
          <w:szCs w:val="20"/>
        </w:rPr>
      </w:pPr>
    </w:p>
    <w:p w14:paraId="675AEF84" w14:textId="26A38833" w:rsidR="008A168A" w:rsidRDefault="008A168A" w:rsidP="00215CAC">
      <w:pPr>
        <w:pStyle w:val="BodyText"/>
        <w:tabs>
          <w:tab w:val="center" w:pos="4518"/>
          <w:tab w:val="left" w:pos="5910"/>
        </w:tabs>
        <w:ind w:right="324"/>
        <w:rPr>
          <w:sz w:val="20"/>
          <w:szCs w:val="20"/>
        </w:rPr>
      </w:pPr>
    </w:p>
    <w:p w14:paraId="6AACDFEC" w14:textId="051740F2" w:rsidR="008A168A" w:rsidRDefault="008A168A" w:rsidP="00215CAC">
      <w:pPr>
        <w:pStyle w:val="BodyText"/>
        <w:tabs>
          <w:tab w:val="center" w:pos="4518"/>
          <w:tab w:val="left" w:pos="5910"/>
        </w:tabs>
        <w:ind w:right="324"/>
        <w:rPr>
          <w:sz w:val="20"/>
          <w:szCs w:val="20"/>
        </w:rPr>
      </w:pPr>
    </w:p>
    <w:p w14:paraId="68234014" w14:textId="2B5E3A00" w:rsidR="008A168A" w:rsidRDefault="008A168A" w:rsidP="00215CAC">
      <w:pPr>
        <w:pStyle w:val="BodyText"/>
        <w:tabs>
          <w:tab w:val="center" w:pos="4518"/>
          <w:tab w:val="left" w:pos="5910"/>
        </w:tabs>
        <w:ind w:right="324"/>
        <w:rPr>
          <w:sz w:val="20"/>
          <w:szCs w:val="20"/>
        </w:rPr>
      </w:pPr>
    </w:p>
    <w:p w14:paraId="58E3D9B5" w14:textId="3823C813" w:rsidR="008A168A" w:rsidRDefault="008A168A" w:rsidP="00215CAC">
      <w:pPr>
        <w:pStyle w:val="BodyText"/>
        <w:tabs>
          <w:tab w:val="center" w:pos="4518"/>
          <w:tab w:val="left" w:pos="5910"/>
        </w:tabs>
        <w:ind w:right="324"/>
        <w:rPr>
          <w:sz w:val="20"/>
          <w:szCs w:val="20"/>
        </w:rPr>
      </w:pPr>
    </w:p>
    <w:p w14:paraId="4FBF5A24" w14:textId="7AF1FDBA" w:rsidR="008A168A" w:rsidRDefault="008A168A" w:rsidP="00215CAC">
      <w:pPr>
        <w:pStyle w:val="BodyText"/>
        <w:tabs>
          <w:tab w:val="center" w:pos="4518"/>
          <w:tab w:val="left" w:pos="5910"/>
        </w:tabs>
        <w:ind w:right="324"/>
        <w:rPr>
          <w:sz w:val="20"/>
          <w:szCs w:val="20"/>
        </w:rPr>
      </w:pPr>
    </w:p>
    <w:p w14:paraId="309FC2EE" w14:textId="7C05EFC3" w:rsidR="008A168A" w:rsidRDefault="008A168A" w:rsidP="00215CAC">
      <w:pPr>
        <w:pStyle w:val="BodyText"/>
        <w:tabs>
          <w:tab w:val="center" w:pos="4518"/>
          <w:tab w:val="left" w:pos="5910"/>
        </w:tabs>
        <w:ind w:right="324"/>
        <w:rPr>
          <w:sz w:val="20"/>
          <w:szCs w:val="20"/>
        </w:rPr>
      </w:pPr>
    </w:p>
    <w:p w14:paraId="0ACBFABD" w14:textId="4E5ED18B" w:rsidR="008A168A" w:rsidRDefault="008A168A" w:rsidP="00215CAC">
      <w:pPr>
        <w:pStyle w:val="BodyText"/>
        <w:tabs>
          <w:tab w:val="center" w:pos="4518"/>
          <w:tab w:val="left" w:pos="5910"/>
        </w:tabs>
        <w:ind w:right="324"/>
        <w:rPr>
          <w:sz w:val="20"/>
          <w:szCs w:val="20"/>
        </w:rPr>
      </w:pPr>
    </w:p>
    <w:p w14:paraId="269993C5" w14:textId="6CC6B0F9" w:rsidR="008A168A" w:rsidRDefault="008A168A" w:rsidP="00215CAC">
      <w:pPr>
        <w:pStyle w:val="BodyText"/>
        <w:tabs>
          <w:tab w:val="center" w:pos="4518"/>
          <w:tab w:val="left" w:pos="5910"/>
        </w:tabs>
        <w:ind w:right="324"/>
        <w:rPr>
          <w:sz w:val="20"/>
          <w:szCs w:val="20"/>
        </w:rPr>
      </w:pPr>
    </w:p>
    <w:p w14:paraId="1D803A71" w14:textId="5B4ECFCD" w:rsidR="008A168A" w:rsidRDefault="008A168A" w:rsidP="00215CAC">
      <w:pPr>
        <w:pStyle w:val="BodyText"/>
        <w:tabs>
          <w:tab w:val="center" w:pos="4518"/>
          <w:tab w:val="left" w:pos="5910"/>
        </w:tabs>
        <w:ind w:right="324"/>
        <w:rPr>
          <w:sz w:val="20"/>
          <w:szCs w:val="20"/>
        </w:rPr>
      </w:pPr>
    </w:p>
    <w:p w14:paraId="7986C1A3" w14:textId="53D7A8EF" w:rsidR="008A168A" w:rsidRDefault="008A168A" w:rsidP="00215CAC">
      <w:pPr>
        <w:pStyle w:val="BodyText"/>
        <w:tabs>
          <w:tab w:val="center" w:pos="4518"/>
          <w:tab w:val="left" w:pos="5910"/>
        </w:tabs>
        <w:ind w:right="324"/>
        <w:rPr>
          <w:sz w:val="20"/>
          <w:szCs w:val="20"/>
        </w:rPr>
      </w:pPr>
    </w:p>
    <w:p w14:paraId="1378BC68" w14:textId="19E0A49F" w:rsidR="005470EF" w:rsidRDefault="005470EF" w:rsidP="00215CAC">
      <w:pPr>
        <w:pStyle w:val="BodyText"/>
        <w:tabs>
          <w:tab w:val="center" w:pos="4518"/>
          <w:tab w:val="left" w:pos="5910"/>
        </w:tabs>
        <w:ind w:right="324"/>
        <w:rPr>
          <w:sz w:val="20"/>
          <w:szCs w:val="20"/>
        </w:rPr>
      </w:pPr>
    </w:p>
    <w:p w14:paraId="5A181C23" w14:textId="77777777" w:rsidR="005470EF" w:rsidRDefault="005470EF" w:rsidP="00215CAC">
      <w:pPr>
        <w:pStyle w:val="BodyText"/>
        <w:tabs>
          <w:tab w:val="center" w:pos="4518"/>
          <w:tab w:val="left" w:pos="5910"/>
        </w:tabs>
        <w:ind w:right="324"/>
        <w:rPr>
          <w:sz w:val="20"/>
          <w:szCs w:val="20"/>
        </w:rPr>
      </w:pPr>
    </w:p>
    <w:p w14:paraId="6B87441E" w14:textId="3F4D1C19" w:rsidR="008A168A" w:rsidRDefault="008A168A" w:rsidP="00215CAC">
      <w:pPr>
        <w:pStyle w:val="BodyText"/>
        <w:tabs>
          <w:tab w:val="center" w:pos="4518"/>
          <w:tab w:val="left" w:pos="5910"/>
        </w:tabs>
        <w:ind w:right="324"/>
        <w:rPr>
          <w:sz w:val="20"/>
          <w:szCs w:val="20"/>
        </w:rPr>
      </w:pPr>
    </w:p>
    <w:p w14:paraId="3884CBF0" w14:textId="77777777" w:rsidR="005470EF" w:rsidRPr="00F437CC" w:rsidRDefault="005470EF" w:rsidP="005470EF">
      <w:pPr>
        <w:jc w:val="center"/>
        <w:rPr>
          <w:rFonts w:eastAsia="Times New Roman"/>
          <w:i/>
          <w:iCs/>
          <w:sz w:val="20"/>
          <w:szCs w:val="20"/>
        </w:rPr>
      </w:pPr>
      <w:r w:rsidRPr="00AA718E">
        <w:rPr>
          <w:rFonts w:eastAsia="Times New Roman"/>
          <w:i/>
          <w:iCs/>
          <w:sz w:val="20"/>
          <w:szCs w:val="20"/>
        </w:rPr>
        <w:t>Please note that these are fast-moving times, and the information provided is only accurate as of the day posted (</w:t>
      </w:r>
      <w:r>
        <w:rPr>
          <w:rFonts w:eastAsia="Times New Roman"/>
          <w:i/>
          <w:iCs/>
          <w:sz w:val="20"/>
          <w:szCs w:val="20"/>
        </w:rPr>
        <w:t>September 9</w:t>
      </w:r>
      <w:r w:rsidRPr="00AA718E">
        <w:rPr>
          <w:rFonts w:eastAsia="Times New Roman"/>
          <w:i/>
          <w:iCs/>
          <w:sz w:val="20"/>
          <w:szCs w:val="20"/>
        </w:rPr>
        <w:t>, 2020).</w:t>
      </w:r>
      <w:r w:rsidRPr="00F437CC">
        <w:rPr>
          <w:rFonts w:eastAsia="Times New Roman"/>
          <w:i/>
          <w:iCs/>
          <w:sz w:val="20"/>
          <w:szCs w:val="20"/>
        </w:rPr>
        <w:t>The information provided does not, and is not intended to, constitute legal advice; instead, all information is prepared and provided for general informational purposes only.</w:t>
      </w:r>
    </w:p>
    <w:p w14:paraId="59907A4C" w14:textId="77777777" w:rsidR="005470EF" w:rsidRPr="004F158F" w:rsidRDefault="005470EF" w:rsidP="005470EF">
      <w:pPr>
        <w:jc w:val="center"/>
      </w:pPr>
      <w:r w:rsidRPr="00F437CC">
        <w:rPr>
          <w:rFonts w:eastAsia="Times New Roman"/>
          <w:i/>
          <w:iCs/>
          <w:sz w:val="20"/>
          <w:szCs w:val="20"/>
        </w:rPr>
        <w:t xml:space="preserve">Copyright © 2020 Roe Law Group, PLLC, </w:t>
      </w:r>
      <w:proofErr w:type="gramStart"/>
      <w:r w:rsidRPr="00F437CC">
        <w:rPr>
          <w:rFonts w:eastAsia="Times New Roman"/>
          <w:i/>
          <w:iCs/>
          <w:sz w:val="20"/>
          <w:szCs w:val="20"/>
        </w:rPr>
        <w:t>All</w:t>
      </w:r>
      <w:proofErr w:type="gramEnd"/>
      <w:r w:rsidRPr="00F437CC">
        <w:rPr>
          <w:rFonts w:eastAsia="Times New Roman"/>
          <w:i/>
          <w:iCs/>
          <w:sz w:val="20"/>
          <w:szCs w:val="20"/>
        </w:rPr>
        <w:t xml:space="preserve"> rights reserved.</w:t>
      </w:r>
    </w:p>
    <w:p w14:paraId="01B845AC" w14:textId="77777777" w:rsidR="00215CAC" w:rsidRDefault="00215CAC"/>
    <w:sectPr w:rsidR="00215CA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3A14AE" w14:textId="77777777" w:rsidR="007B4E45" w:rsidRDefault="007B4E45" w:rsidP="007B4E45">
      <w:pPr>
        <w:spacing w:line="240" w:lineRule="auto"/>
      </w:pPr>
      <w:r>
        <w:separator/>
      </w:r>
    </w:p>
  </w:endnote>
  <w:endnote w:type="continuationSeparator" w:id="0">
    <w:p w14:paraId="529954B5" w14:textId="77777777" w:rsidR="007B4E45" w:rsidRDefault="007B4E45" w:rsidP="007B4E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00912171"/>
      <w:docPartObj>
        <w:docPartGallery w:val="Page Numbers (Bottom of Page)"/>
        <w:docPartUnique/>
      </w:docPartObj>
    </w:sdtPr>
    <w:sdtEndPr>
      <w:rPr>
        <w:noProof/>
      </w:rPr>
    </w:sdtEndPr>
    <w:sdtContent>
      <w:p w14:paraId="6DFABF0C" w14:textId="1854DF9A" w:rsidR="008A168A" w:rsidRDefault="008A168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2087E90" w14:textId="77777777" w:rsidR="007B4E45" w:rsidRDefault="007B4E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2B3624" w14:textId="77777777" w:rsidR="007B4E45" w:rsidRDefault="007B4E45" w:rsidP="007B4E45">
      <w:pPr>
        <w:spacing w:line="240" w:lineRule="auto"/>
      </w:pPr>
      <w:r>
        <w:separator/>
      </w:r>
    </w:p>
  </w:footnote>
  <w:footnote w:type="continuationSeparator" w:id="0">
    <w:p w14:paraId="191BD292" w14:textId="77777777" w:rsidR="007B4E45" w:rsidRDefault="007B4E45" w:rsidP="007B4E4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4C8509" w14:textId="54023B87" w:rsidR="005470EF" w:rsidRPr="005470EF" w:rsidRDefault="005470EF" w:rsidP="005470EF">
    <w:pPr>
      <w:pStyle w:val="Header"/>
      <w:jc w:val="right"/>
      <w:rPr>
        <w:i/>
        <w:iCs/>
        <w:sz w:val="24"/>
        <w:szCs w:val="24"/>
      </w:rPr>
    </w:pPr>
    <w:r w:rsidRPr="005470EF">
      <w:rPr>
        <w:i/>
        <w:iCs/>
        <w:sz w:val="24"/>
        <w:szCs w:val="24"/>
      </w:rPr>
      <w:t>Current as of September 9,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2555D"/>
    <w:multiLevelType w:val="hybridMultilevel"/>
    <w:tmpl w:val="140C7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F40AA3"/>
    <w:multiLevelType w:val="hybridMultilevel"/>
    <w:tmpl w:val="3C0C1CB0"/>
    <w:lvl w:ilvl="0" w:tplc="5E262F34">
      <w:numFmt w:val="bullet"/>
      <w:lvlText w:val=""/>
      <w:lvlJc w:val="left"/>
      <w:pPr>
        <w:ind w:left="720" w:hanging="360"/>
      </w:pPr>
      <w:rPr>
        <w:rFonts w:ascii="Symbol" w:eastAsia="PMingLiU"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4D057D"/>
    <w:multiLevelType w:val="hybridMultilevel"/>
    <w:tmpl w:val="BBBEEE00"/>
    <w:lvl w:ilvl="0" w:tplc="C1BE39DA">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F05"/>
    <w:rsid w:val="00002865"/>
    <w:rsid w:val="001B154A"/>
    <w:rsid w:val="001C0086"/>
    <w:rsid w:val="00215CAC"/>
    <w:rsid w:val="002273CE"/>
    <w:rsid w:val="00357904"/>
    <w:rsid w:val="003A6B60"/>
    <w:rsid w:val="003D07B8"/>
    <w:rsid w:val="00407C86"/>
    <w:rsid w:val="004402FB"/>
    <w:rsid w:val="004728B6"/>
    <w:rsid w:val="004D5A0C"/>
    <w:rsid w:val="005100F9"/>
    <w:rsid w:val="005470EF"/>
    <w:rsid w:val="005A4653"/>
    <w:rsid w:val="00622EF2"/>
    <w:rsid w:val="00692FB2"/>
    <w:rsid w:val="007B4E45"/>
    <w:rsid w:val="008A168A"/>
    <w:rsid w:val="008C3077"/>
    <w:rsid w:val="00953D3F"/>
    <w:rsid w:val="009743DD"/>
    <w:rsid w:val="00B12FE1"/>
    <w:rsid w:val="00C660E9"/>
    <w:rsid w:val="00D40C35"/>
    <w:rsid w:val="00D9611B"/>
    <w:rsid w:val="00E36F05"/>
    <w:rsid w:val="00F25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9F2D6"/>
  <w15:chartTrackingRefBased/>
  <w15:docId w15:val="{9E4EC099-1E0C-4750-9E05-1F4C1C379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36F05"/>
    <w:pPr>
      <w:spacing w:after="0" w:line="276" w:lineRule="auto"/>
      <w:jc w:val="both"/>
    </w:pPr>
    <w:rPr>
      <w:rFonts w:ascii="Times New Roman" w:eastAsia="PMingLiU"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link w:val="BodyTextChar"/>
    <w:uiPriority w:val="1"/>
    <w:unhideWhenUsed/>
    <w:qFormat/>
    <w:rsid w:val="00E36F05"/>
    <w:pPr>
      <w:spacing w:after="120"/>
    </w:pPr>
  </w:style>
  <w:style w:type="character" w:customStyle="1" w:styleId="BodyTextChar">
    <w:name w:val="Body Text Char"/>
    <w:aliases w:val="BT Char"/>
    <w:basedOn w:val="DefaultParagraphFont"/>
    <w:link w:val="BodyText"/>
    <w:uiPriority w:val="1"/>
    <w:rsid w:val="00E36F05"/>
    <w:rPr>
      <w:rFonts w:ascii="Times New Roman" w:eastAsia="PMingLiU" w:hAnsi="Times New Roman" w:cs="Times New Roman"/>
    </w:rPr>
  </w:style>
  <w:style w:type="paragraph" w:styleId="ListParagraph">
    <w:name w:val="List Paragraph"/>
    <w:basedOn w:val="Normal"/>
    <w:uiPriority w:val="34"/>
    <w:qFormat/>
    <w:rsid w:val="00E36F05"/>
    <w:pPr>
      <w:ind w:left="720"/>
      <w:contextualSpacing/>
    </w:pPr>
  </w:style>
  <w:style w:type="paragraph" w:styleId="Header">
    <w:name w:val="header"/>
    <w:basedOn w:val="Normal"/>
    <w:link w:val="HeaderChar"/>
    <w:uiPriority w:val="99"/>
    <w:unhideWhenUsed/>
    <w:rsid w:val="007B4E45"/>
    <w:pPr>
      <w:tabs>
        <w:tab w:val="center" w:pos="4680"/>
        <w:tab w:val="right" w:pos="9360"/>
      </w:tabs>
      <w:spacing w:line="240" w:lineRule="auto"/>
    </w:pPr>
  </w:style>
  <w:style w:type="character" w:customStyle="1" w:styleId="HeaderChar">
    <w:name w:val="Header Char"/>
    <w:basedOn w:val="DefaultParagraphFont"/>
    <w:link w:val="Header"/>
    <w:uiPriority w:val="99"/>
    <w:rsid w:val="007B4E45"/>
    <w:rPr>
      <w:rFonts w:ascii="Times New Roman" w:eastAsia="PMingLiU" w:hAnsi="Times New Roman" w:cs="Times New Roman"/>
    </w:rPr>
  </w:style>
  <w:style w:type="paragraph" w:styleId="Footer">
    <w:name w:val="footer"/>
    <w:basedOn w:val="Normal"/>
    <w:link w:val="FooterChar"/>
    <w:uiPriority w:val="99"/>
    <w:unhideWhenUsed/>
    <w:rsid w:val="007B4E45"/>
    <w:pPr>
      <w:tabs>
        <w:tab w:val="center" w:pos="4680"/>
        <w:tab w:val="right" w:pos="9360"/>
      </w:tabs>
      <w:spacing w:line="240" w:lineRule="auto"/>
    </w:pPr>
  </w:style>
  <w:style w:type="character" w:customStyle="1" w:styleId="FooterChar">
    <w:name w:val="Footer Char"/>
    <w:basedOn w:val="DefaultParagraphFont"/>
    <w:link w:val="Footer"/>
    <w:uiPriority w:val="99"/>
    <w:rsid w:val="007B4E45"/>
    <w:rPr>
      <w:rFonts w:ascii="Times New Roman" w:eastAsia="PMingLiU" w:hAnsi="Times New Roman" w:cs="Times New Roman"/>
    </w:rPr>
  </w:style>
  <w:style w:type="character" w:styleId="Hyperlink">
    <w:name w:val="Hyperlink"/>
    <w:basedOn w:val="DefaultParagraphFont"/>
    <w:uiPriority w:val="99"/>
    <w:unhideWhenUsed/>
    <w:rsid w:val="008A168A"/>
    <w:rPr>
      <w:color w:val="0563C1" w:themeColor="hyperlink"/>
      <w:u w:val="single"/>
    </w:rPr>
  </w:style>
  <w:style w:type="character" w:styleId="UnresolvedMention">
    <w:name w:val="Unresolved Mention"/>
    <w:basedOn w:val="DefaultParagraphFont"/>
    <w:uiPriority w:val="99"/>
    <w:semiHidden/>
    <w:unhideWhenUsed/>
    <w:rsid w:val="008A16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839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icktimeinfo.minneapolismn.gov/uploads/9/6/3/1/96313024/employer_checklist_final_2_1_18.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1011</Words>
  <Characters>5196</Characters>
  <Application>Microsoft Office Word</Application>
  <DocSecurity>0</DocSecurity>
  <PresentationFormat/>
  <Lines>129</Lines>
  <Paragraphs>34</Paragraphs>
  <ScaleCrop>false</ScaleCrop>
  <HeadingPairs>
    <vt:vector size="2" baseType="variant">
      <vt:variant>
        <vt:lpstr>Title</vt:lpstr>
      </vt:variant>
      <vt:variant>
        <vt:i4>1</vt:i4>
      </vt:variant>
    </vt:vector>
  </HeadingPairs>
  <TitlesOfParts>
    <vt:vector size="1" baseType="lpstr">
      <vt:lpstr>Sick and Safe Time Policy - Minneapolis (00027206-1).DOCX</vt:lpstr>
    </vt:vector>
  </TitlesOfParts>
  <Company/>
  <LinksUpToDate>false</LinksUpToDate>
  <CharactersWithSpaces>6201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Mpls and St Paul Sick and Safe Time Policy - September 2020 (00050714-1).DOCX</dc:title>
  <dc:subject/>
  <dc:creator>Shannon Cooper</dc:creator>
  <cp:keywords/>
  <dc:description/>
  <cp:lastModifiedBy>Nick Beckman</cp:lastModifiedBy>
  <cp:revision>4</cp:revision>
  <dcterms:created xsi:type="dcterms:W3CDTF">2020-09-07T19:00:00Z</dcterms:created>
  <dcterms:modified xsi:type="dcterms:W3CDTF">2020-09-09T15:19:00Z</dcterms:modified>
</cp:coreProperties>
</file>